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590FC" w14:textId="104D10C3" w:rsidR="00A10EA5" w:rsidRPr="00A10EA5" w:rsidRDefault="00915CDF" w:rsidP="00F16773">
      <w:pPr>
        <w:spacing w:after="0"/>
      </w:pPr>
      <w:r>
        <w:rPr>
          <w:noProof/>
        </w:rPr>
        <w:drawing>
          <wp:inline distT="0" distB="0" distL="0" distR="0" wp14:anchorId="77B8CE76" wp14:editId="6839E0EF">
            <wp:extent cx="2167128" cy="886968"/>
            <wp:effectExtent l="0" t="0" r="5080" b="8890"/>
            <wp:docPr id="4" name="Picture 4" descr="NS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SSE Logo"/>
                    <pic:cNvPicPr/>
                  </pic:nvPicPr>
                  <pic:blipFill>
                    <a:blip r:embed="rId7" cstate="print">
                      <a:extLst>
                        <a:ext uri="{28A0092B-C50C-407E-A947-70E740481C1C}">
                          <a14:useLocalDpi xmlns:a14="http://schemas.microsoft.com/office/drawing/2010/main"/>
                        </a:ext>
                      </a:extLst>
                    </a:blip>
                    <a:stretch>
                      <a:fillRect/>
                    </a:stretch>
                  </pic:blipFill>
                  <pic:spPr>
                    <a:xfrm>
                      <a:off x="0" y="0"/>
                      <a:ext cx="2167128" cy="886968"/>
                    </a:xfrm>
                    <a:prstGeom prst="rect">
                      <a:avLst/>
                    </a:prstGeom>
                  </pic:spPr>
                </pic:pic>
              </a:graphicData>
            </a:graphic>
          </wp:inline>
        </w:drawing>
      </w:r>
      <w:r w:rsidR="00A10EA5" w:rsidRPr="00A10EA5">
        <w:t xml:space="preserve"> </w:t>
      </w:r>
      <w:r w:rsidR="00A10EA5">
        <w:t xml:space="preserve"> </w:t>
      </w:r>
      <w:r w:rsidR="00A10EA5">
        <w:br w:type="column"/>
      </w:r>
    </w:p>
    <w:p w14:paraId="4731BE57" w14:textId="13059B34" w:rsidR="00A10EA5" w:rsidRPr="00F4317D" w:rsidRDefault="00A10EA5" w:rsidP="00F16773">
      <w:pPr>
        <w:pStyle w:val="Heading1"/>
        <w:tabs>
          <w:tab w:val="center" w:pos="3420"/>
        </w:tabs>
        <w:spacing w:before="600"/>
      </w:pPr>
      <w:r>
        <w:tab/>
      </w:r>
      <w:r w:rsidRPr="00F4317D">
        <w:t xml:space="preserve">NSSE </w:t>
      </w:r>
      <w:r w:rsidR="00076DFD" w:rsidRPr="00F4317D">
        <w:t>20</w:t>
      </w:r>
      <w:r w:rsidR="00076DFD">
        <w:t>22</w:t>
      </w:r>
      <w:r w:rsidR="00076DFD" w:rsidRPr="00F4317D">
        <w:t xml:space="preserve"> </w:t>
      </w:r>
      <w:r w:rsidRPr="00F4317D">
        <w:t>Overview</w:t>
      </w:r>
    </w:p>
    <w:p w14:paraId="4CE2D0A0" w14:textId="3B2D35B0" w:rsidR="00F5753B" w:rsidRDefault="00F5753B" w:rsidP="00A10EA5">
      <w:pPr>
        <w:sectPr w:rsidR="00F5753B" w:rsidSect="00A10EA5">
          <w:footerReference w:type="even" r:id="rId8"/>
          <w:footerReference w:type="default" r:id="rId9"/>
          <w:type w:val="continuous"/>
          <w:pgSz w:w="12240" w:h="15840" w:code="1"/>
          <w:pgMar w:top="720" w:right="720" w:bottom="720" w:left="720" w:header="432" w:footer="432" w:gutter="0"/>
          <w:cols w:num="2" w:space="288" w:equalWidth="0">
            <w:col w:w="3600" w:space="288"/>
            <w:col w:w="6912"/>
          </w:cols>
          <w:docGrid w:linePitch="360"/>
        </w:sectPr>
      </w:pPr>
    </w:p>
    <w:p w14:paraId="346A67B6" w14:textId="6999000F" w:rsidR="00C272EC" w:rsidRPr="00572AB2" w:rsidRDefault="00E012DF" w:rsidP="00D12C09">
      <w:r w:rsidRPr="00572AB2">
        <w:t>The National Survey of Student Engagement (NSSE</w:t>
      </w:r>
      <w:r w:rsidR="00AD2B69">
        <w:t>, pronounced “nessie”</w:t>
      </w:r>
      <w:r w:rsidRPr="00572AB2">
        <w:t xml:space="preserve">) collects information from first-year and senior students about the </w:t>
      </w:r>
      <w:r w:rsidR="00A93414" w:rsidRPr="00572AB2">
        <w:t xml:space="preserve">characteristics </w:t>
      </w:r>
      <w:r w:rsidRPr="00572AB2">
        <w:t>and quality of their undergraduate experience. Since</w:t>
      </w:r>
      <w:r w:rsidR="000E2E32" w:rsidRPr="00572AB2">
        <w:t xml:space="preserve"> the</w:t>
      </w:r>
      <w:r w:rsidRPr="00572AB2">
        <w:t xml:space="preserve"> inception</w:t>
      </w:r>
      <w:r w:rsidR="00CB15CC" w:rsidRPr="00572AB2">
        <w:t xml:space="preserve"> of the survey</w:t>
      </w:r>
      <w:r w:rsidRPr="00572AB2">
        <w:t xml:space="preserve">, </w:t>
      </w:r>
      <w:r w:rsidR="00EE08DC">
        <w:t>nearly</w:t>
      </w:r>
      <w:r w:rsidRPr="00464CDC">
        <w:t xml:space="preserve"> 1,</w:t>
      </w:r>
      <w:r w:rsidR="00EE08DC">
        <w:t>7</w:t>
      </w:r>
      <w:r w:rsidRPr="00464CDC">
        <w:t>00</w:t>
      </w:r>
      <w:r w:rsidRPr="00572AB2">
        <w:t xml:space="preserve"> bachelor’s-granting colleges and universities in the United States and Canada have used </w:t>
      </w:r>
      <w:r w:rsidR="000E2E32" w:rsidRPr="00572AB2">
        <w:t xml:space="preserve">it </w:t>
      </w:r>
      <w:r w:rsidRPr="00572AB2">
        <w:t>to measure the extent to which students engage in effective educational practices that are empirically linked with learning, personal development, and other desired outcomes such as persistence, satisfaction, and graduation.</w:t>
      </w:r>
    </w:p>
    <w:p w14:paraId="711985EF" w14:textId="10882CE4" w:rsidR="00801D47" w:rsidRDefault="00E012DF" w:rsidP="00D12C09">
      <w:r w:rsidRPr="007D4985">
        <w:t>NSSE data</w:t>
      </w:r>
      <w:r w:rsidR="00CB15CC">
        <w:t xml:space="preserve"> </w:t>
      </w:r>
      <w:r w:rsidRPr="007D4985">
        <w:t xml:space="preserve">are used by faculty, administrators, researchers, and others for institutional improvement, public reporting, and related purposes. Launched in 2000 </w:t>
      </w:r>
      <w:r w:rsidR="000E2E32">
        <w:t xml:space="preserve">with the support of </w:t>
      </w:r>
      <w:r w:rsidRPr="007D4985">
        <w:t xml:space="preserve">a generous grant from The Pew Charitable Trusts, NSSE has been fully </w:t>
      </w:r>
      <w:r w:rsidR="000E2E32">
        <w:t>sustained</w:t>
      </w:r>
      <w:r w:rsidR="000E2E32" w:rsidRPr="007D4985">
        <w:t xml:space="preserve"> </w:t>
      </w:r>
      <w:r w:rsidR="00CB15CC">
        <w:t>through</w:t>
      </w:r>
      <w:r w:rsidR="00CB15CC" w:rsidRPr="007D4985">
        <w:t xml:space="preserve"> </w:t>
      </w:r>
      <w:r w:rsidRPr="007D4985">
        <w:t xml:space="preserve">institutional participation </w:t>
      </w:r>
      <w:r w:rsidR="00623D7D">
        <w:t xml:space="preserve">fees </w:t>
      </w:r>
      <w:r w:rsidRPr="007D4985">
        <w:t xml:space="preserve">since 2002. </w:t>
      </w:r>
      <w:r w:rsidR="00290EC0" w:rsidRPr="007D4985">
        <w:t>This</w:t>
      </w:r>
      <w:r w:rsidR="00CB15CC">
        <w:t xml:space="preserve"> document provides an overview of</w:t>
      </w:r>
      <w:r w:rsidR="00A65F6C">
        <w:t xml:space="preserve"> </w:t>
      </w:r>
      <w:r w:rsidR="004528F4">
        <w:t xml:space="preserve">NSSE </w:t>
      </w:r>
      <w:r w:rsidR="00076DFD">
        <w:t>2022</w:t>
      </w:r>
      <w:r w:rsidR="00F90D26">
        <w:t>, including administration details, response rates, participating institutions, and respondent characteristics</w:t>
      </w:r>
      <w:r w:rsidR="00290EC0" w:rsidRPr="007D4985">
        <w:t>.</w:t>
      </w:r>
    </w:p>
    <w:p w14:paraId="329E667D" w14:textId="532EE817" w:rsidR="00D27939" w:rsidRPr="007D4985" w:rsidRDefault="002D133F" w:rsidP="00D12C09">
      <w:r w:rsidRPr="00E1402B">
        <w:t xml:space="preserve">Much has changed across the higher education landscape since the pandemic began over two years ago, most notably a shift from </w:t>
      </w:r>
      <w:r w:rsidR="004F36CA" w:rsidRPr="00E1402B">
        <w:t>predominately</w:t>
      </w:r>
      <w:r w:rsidR="007E52E1" w:rsidRPr="00E1402B">
        <w:t xml:space="preserve"> </w:t>
      </w:r>
      <w:r w:rsidRPr="00E1402B">
        <w:t xml:space="preserve">online learning during the 2020-21 academic year to </w:t>
      </w:r>
      <w:r w:rsidR="007E52E1" w:rsidRPr="00E1402B">
        <w:t xml:space="preserve">more </w:t>
      </w:r>
      <w:r w:rsidRPr="00E1402B">
        <w:t>in-person instruction this past year. Despite fewer NSSE participating schools over the last two years, especially among public institutions, interest in measuring student engagement remained robust with hundreds of colleges and universities using data to understand the student experience</w:t>
      </w:r>
      <w:r w:rsidR="007E52E1" w:rsidRPr="00E1402B">
        <w:t xml:space="preserve"> during these changed</w:t>
      </w:r>
      <w:r w:rsidR="004F36CA" w:rsidRPr="00E1402B">
        <w:t xml:space="preserve"> circumstances</w:t>
      </w:r>
      <w:r w:rsidRPr="00E1402B">
        <w:t>. To the credit of institutional leaders, faculty, students, and staff, student engagement as measured by NSSE has remained relatively constant, on average, during these turbulent times. However, recent results have also made clear that engagement in several activities typically requiring face-to-face interaction that declined last year have shown signs of rebounding in 2022: collaborative learning, discussions with diverse others, student-faculty interaction, perceptions of campus support, and participation in servicing</w:t>
      </w:r>
      <w:r w:rsidR="0096419E" w:rsidRPr="00E1402B">
        <w:t>-</w:t>
      </w:r>
      <w:r w:rsidRPr="00E1402B">
        <w:t>learning courses, internships, and study abroad.</w:t>
      </w:r>
      <w:r w:rsidR="00A2081B">
        <w:t xml:space="preserve">  </w:t>
      </w:r>
    </w:p>
    <w:p w14:paraId="7B341356" w14:textId="081542B2" w:rsidR="00E012DF" w:rsidRPr="00DD7403" w:rsidRDefault="00E012DF" w:rsidP="005256A3">
      <w:pPr>
        <w:pStyle w:val="Heading2"/>
      </w:pPr>
      <w:bookmarkStart w:id="0" w:name="_Hlk46337143"/>
      <w:r w:rsidRPr="00DD7403">
        <w:t>Survey Data and Methodology</w:t>
      </w:r>
    </w:p>
    <w:p w14:paraId="17D6D1A4" w14:textId="6960213A" w:rsidR="00C272EC" w:rsidRPr="00443B99" w:rsidRDefault="00FE76A3" w:rsidP="00BD43B4">
      <w:pPr>
        <w:ind w:right="29"/>
      </w:pPr>
      <w:r w:rsidRPr="00CA7987">
        <w:t xml:space="preserve">Approximately </w:t>
      </w:r>
      <w:r w:rsidR="00332F7D">
        <w:t>1.1 million</w:t>
      </w:r>
      <w:r w:rsidR="00EE08DC">
        <w:t xml:space="preserve"> </w:t>
      </w:r>
      <w:r w:rsidR="00E012DF" w:rsidRPr="00CA7987">
        <w:t xml:space="preserve">first-year and senior </w:t>
      </w:r>
      <w:r w:rsidR="00AB0C91" w:rsidRPr="00CA7987">
        <w:t xml:space="preserve">students from </w:t>
      </w:r>
      <w:r w:rsidR="00332F7D">
        <w:t>469</w:t>
      </w:r>
      <w:r w:rsidR="00332F7D" w:rsidRPr="00CA7987">
        <w:t xml:space="preserve"> </w:t>
      </w:r>
      <w:r w:rsidR="00AB0C91" w:rsidRPr="00CA7987">
        <w:t>institutions (</w:t>
      </w:r>
      <w:r w:rsidR="00332F7D">
        <w:t>460</w:t>
      </w:r>
      <w:r w:rsidR="00D9762F" w:rsidRPr="00CA7987">
        <w:t xml:space="preserve"> </w:t>
      </w:r>
      <w:r w:rsidR="00AB0C91" w:rsidRPr="00CA7987">
        <w:t>in the U</w:t>
      </w:r>
      <w:r w:rsidR="00A65F6C" w:rsidRPr="00CA7987">
        <w:t>S</w:t>
      </w:r>
      <w:r w:rsidR="008F22F4" w:rsidRPr="00CA7987">
        <w:t>,</w:t>
      </w:r>
      <w:r w:rsidR="0093522A" w:rsidRPr="00CA7987">
        <w:t xml:space="preserve"> </w:t>
      </w:r>
      <w:r w:rsidR="00EE08DC">
        <w:t>5</w:t>
      </w:r>
      <w:r w:rsidR="00D9762F" w:rsidRPr="00CA7987">
        <w:t xml:space="preserve"> </w:t>
      </w:r>
      <w:r w:rsidR="00E012DF" w:rsidRPr="00CA7987">
        <w:t>in Canada</w:t>
      </w:r>
      <w:r w:rsidRPr="00CA7987">
        <w:t xml:space="preserve">, and </w:t>
      </w:r>
      <w:r w:rsidR="00332F7D">
        <w:t>4</w:t>
      </w:r>
      <w:r w:rsidR="008F22F4" w:rsidRPr="00CA7987">
        <w:t xml:space="preserve"> in other countries</w:t>
      </w:r>
      <w:r w:rsidR="00E012DF" w:rsidRPr="00CA7987">
        <w:t xml:space="preserve">) were invited to participate in </w:t>
      </w:r>
      <w:r w:rsidR="004528F4" w:rsidRPr="00CA7987">
        <w:t>NSSE 20</w:t>
      </w:r>
      <w:r w:rsidR="002F10E2" w:rsidRPr="00CA7987">
        <w:t>2</w:t>
      </w:r>
      <w:r w:rsidR="00332F7D">
        <w:t>2</w:t>
      </w:r>
      <w:r w:rsidR="00E012DF" w:rsidRPr="00CA7987">
        <w:t xml:space="preserve">. Of this population, </w:t>
      </w:r>
      <w:r w:rsidR="00EE08DC">
        <w:t>2</w:t>
      </w:r>
      <w:r w:rsidR="00332F7D">
        <w:t>52</w:t>
      </w:r>
      <w:r w:rsidR="00EE08DC">
        <w:t>,</w:t>
      </w:r>
      <w:r w:rsidR="00332F7D">
        <w:t>336</w:t>
      </w:r>
      <w:r w:rsidR="00332F7D" w:rsidRPr="00CA7987">
        <w:t xml:space="preserve"> </w:t>
      </w:r>
      <w:r w:rsidR="00E012DF" w:rsidRPr="00CA7987">
        <w:t xml:space="preserve">students responded to the survey. </w:t>
      </w:r>
      <w:r w:rsidR="0095313B" w:rsidRPr="00CA7987">
        <w:t>First-year and senior students were</w:t>
      </w:r>
      <w:r w:rsidR="0095313B">
        <w:t xml:space="preserve"> about equally represented among the respondent population.</w:t>
      </w:r>
    </w:p>
    <w:p w14:paraId="27353CBF" w14:textId="269AECF6" w:rsidR="00C272EC" w:rsidRPr="00CA7987" w:rsidRDefault="00E012DF" w:rsidP="00BD43B4">
      <w:pPr>
        <w:ind w:right="144"/>
      </w:pPr>
      <w:r w:rsidRPr="00443B99">
        <w:t>NSSE</w:t>
      </w:r>
      <w:r w:rsidR="0051317E" w:rsidRPr="00443B99">
        <w:t>’s</w:t>
      </w:r>
      <w:r w:rsidRPr="00443B99">
        <w:t xml:space="preserve"> sampling methodology calls for either a census of all first-year and senior students or </w:t>
      </w:r>
      <w:r w:rsidR="00603FC9" w:rsidRPr="00443B99">
        <w:t xml:space="preserve">a random selection of </w:t>
      </w:r>
      <w:r w:rsidRPr="00443B99">
        <w:t>an equal number of students from each group</w:t>
      </w:r>
      <w:r w:rsidR="00603FC9" w:rsidRPr="00443B99">
        <w:t xml:space="preserve">, </w:t>
      </w:r>
      <w:r w:rsidRPr="00443B99">
        <w:t>with sample size based on total undergraduate enroll</w:t>
      </w:r>
      <w:r w:rsidR="00646626" w:rsidRPr="00443B99">
        <w:t>ment</w:t>
      </w:r>
      <w:r w:rsidRPr="00443B99">
        <w:t xml:space="preserve">. </w:t>
      </w:r>
      <w:r w:rsidR="00623D7D" w:rsidRPr="00443B99">
        <w:t>C</w:t>
      </w:r>
      <w:r w:rsidRPr="00443B99">
        <w:t xml:space="preserve">ensus administration </w:t>
      </w:r>
      <w:r w:rsidR="00623D7D" w:rsidRPr="00443B99">
        <w:t>i</w:t>
      </w:r>
      <w:r w:rsidR="0051317E" w:rsidRPr="00443B99">
        <w:t xml:space="preserve">s </w:t>
      </w:r>
      <w:r w:rsidRPr="00443B99">
        <w:t xml:space="preserve">available only </w:t>
      </w:r>
      <w:r w:rsidR="00C01FF8" w:rsidRPr="00443B99">
        <w:t xml:space="preserve">via </w:t>
      </w:r>
      <w:r w:rsidRPr="00443B99">
        <w:t>email recruitment, in which students</w:t>
      </w:r>
      <w:r w:rsidR="00BA465E">
        <w:t xml:space="preserve"> get</w:t>
      </w:r>
      <w:r w:rsidRPr="00443B99">
        <w:t xml:space="preserve"> </w:t>
      </w:r>
      <w:r w:rsidR="00265760" w:rsidRPr="00443B99">
        <w:t xml:space="preserve">a </w:t>
      </w:r>
      <w:r w:rsidRPr="00443B99">
        <w:t xml:space="preserve">survey invitation and </w:t>
      </w:r>
      <w:r w:rsidRPr="00CA7987">
        <w:t xml:space="preserve">up to </w:t>
      </w:r>
      <w:r w:rsidR="00FE76A3" w:rsidRPr="00CA7987">
        <w:t>four</w:t>
      </w:r>
      <w:r w:rsidRPr="00CA7987">
        <w:t xml:space="preserve"> reminders by email</w:t>
      </w:r>
      <w:r w:rsidR="00753226" w:rsidRPr="00CA7987">
        <w:t>. In 20</w:t>
      </w:r>
      <w:r w:rsidR="002F10E2" w:rsidRPr="00CA7987">
        <w:t>2</w:t>
      </w:r>
      <w:r w:rsidR="00332F7D">
        <w:t>2</w:t>
      </w:r>
      <w:r w:rsidR="00753226" w:rsidRPr="00CA7987">
        <w:t>, a</w:t>
      </w:r>
      <w:r w:rsidR="00290EC0" w:rsidRPr="00CA7987">
        <w:t>ll</w:t>
      </w:r>
      <w:r w:rsidR="00EE08DC" w:rsidRPr="00CA7987">
        <w:t xml:space="preserve"> </w:t>
      </w:r>
      <w:r w:rsidRPr="00CA7987">
        <w:t>participating institution</w:t>
      </w:r>
      <w:r w:rsidR="00332F7D">
        <w:t>s</w:t>
      </w:r>
      <w:r w:rsidRPr="00CA7987">
        <w:t xml:space="preserve"> opted for </w:t>
      </w:r>
      <w:r w:rsidR="00C01FF8" w:rsidRPr="00CA7987">
        <w:t>this method</w:t>
      </w:r>
      <w:r w:rsidR="00FE76A3" w:rsidRPr="00CA7987">
        <w:t xml:space="preserve"> rather than the regular mail </w:t>
      </w:r>
      <w:r w:rsidR="00485D7C" w:rsidRPr="00CA7987">
        <w:t>option</w:t>
      </w:r>
      <w:r w:rsidR="00BA465E" w:rsidRPr="00CA7987">
        <w:t xml:space="preserve">, in which </w:t>
      </w:r>
      <w:r w:rsidR="00FE76A3" w:rsidRPr="00CA7987">
        <w:t>s</w:t>
      </w:r>
      <w:r w:rsidR="00290EC0" w:rsidRPr="00CA7987">
        <w:t xml:space="preserve">ampled students </w:t>
      </w:r>
      <w:r w:rsidR="00BA465E" w:rsidRPr="00CA7987">
        <w:t>get</w:t>
      </w:r>
      <w:r w:rsidRPr="00CA7987">
        <w:t xml:space="preserve"> up to three messages by post</w:t>
      </w:r>
      <w:r w:rsidR="00BA465E" w:rsidRPr="00CA7987">
        <w:t xml:space="preserve"> </w:t>
      </w:r>
      <w:r w:rsidRPr="00CA7987">
        <w:t xml:space="preserve">and up to two </w:t>
      </w:r>
      <w:r w:rsidR="00AD2B69" w:rsidRPr="00CA7987">
        <w:t xml:space="preserve">email </w:t>
      </w:r>
      <w:r w:rsidRPr="00CA7987">
        <w:t>reminders</w:t>
      </w:r>
      <w:r w:rsidR="00AD2B69" w:rsidRPr="00CA7987">
        <w:t>.</w:t>
      </w:r>
    </w:p>
    <w:p w14:paraId="40683FC2" w14:textId="39488433" w:rsidR="00C272EC" w:rsidRPr="00572AB2" w:rsidRDefault="0059550F" w:rsidP="00D12C09">
      <w:r w:rsidRPr="00CA7987">
        <w:t xml:space="preserve">Unless noted otherwise, the results presented below are from </w:t>
      </w:r>
      <w:r w:rsidR="001651CA">
        <w:t>456</w:t>
      </w:r>
      <w:r w:rsidR="001651CA" w:rsidRPr="00CA7987">
        <w:t xml:space="preserve"> </w:t>
      </w:r>
      <w:r w:rsidRPr="00CA7987">
        <w:t>institutions—</w:t>
      </w:r>
      <w:r w:rsidR="001651CA">
        <w:t>451</w:t>
      </w:r>
      <w:r w:rsidR="001651CA" w:rsidRPr="00CA7987">
        <w:t xml:space="preserve"> </w:t>
      </w:r>
      <w:r w:rsidRPr="00CA7987">
        <w:t xml:space="preserve">in the US and </w:t>
      </w:r>
      <w:r w:rsidR="00EE08DC">
        <w:t>5</w:t>
      </w:r>
      <w:r w:rsidR="00D9762F" w:rsidRPr="00CA7987">
        <w:t xml:space="preserve"> </w:t>
      </w:r>
      <w:r w:rsidRPr="00CA7987">
        <w:t xml:space="preserve">in Canada—that participated in </w:t>
      </w:r>
      <w:r w:rsidR="004528F4" w:rsidRPr="00CA7987">
        <w:t>NSSE 20</w:t>
      </w:r>
      <w:r w:rsidR="002F10E2" w:rsidRPr="00CA7987">
        <w:t>2</w:t>
      </w:r>
      <w:r w:rsidR="001651CA">
        <w:t>2</w:t>
      </w:r>
      <w:r w:rsidRPr="00CA7987">
        <w:t xml:space="preserve">. </w:t>
      </w:r>
      <w:r w:rsidR="008E4A7E" w:rsidRPr="00CA7987">
        <w:t xml:space="preserve">Due to nonstandard </w:t>
      </w:r>
      <w:r w:rsidR="009A1A5F" w:rsidRPr="00CA7987">
        <w:t>details of their participation</w:t>
      </w:r>
      <w:r w:rsidR="008E4A7E" w:rsidRPr="00CA7987">
        <w:t xml:space="preserve">, </w:t>
      </w:r>
      <w:r w:rsidR="00442FBA">
        <w:t>13</w:t>
      </w:r>
      <w:r w:rsidR="00D9762F" w:rsidRPr="00CA7987">
        <w:t xml:space="preserve"> </w:t>
      </w:r>
      <w:r w:rsidR="00E012DF" w:rsidRPr="00CA7987">
        <w:t xml:space="preserve">institutions </w:t>
      </w:r>
      <w:r w:rsidR="008E4A7E" w:rsidRPr="00CA7987">
        <w:t>are not represented</w:t>
      </w:r>
      <w:r w:rsidR="00E012DF" w:rsidRPr="00CA7987">
        <w:t>.</w:t>
      </w:r>
      <w:r w:rsidR="00821A98" w:rsidRPr="00CA7987">
        <w:t xml:space="preserve"> In these summary tables, </w:t>
      </w:r>
      <w:r w:rsidR="00030A7E">
        <w:t>and in the</w:t>
      </w:r>
      <w:r w:rsidR="00664659">
        <w:t xml:space="preserve"> </w:t>
      </w:r>
      <w:r w:rsidR="00821A98" w:rsidRPr="00CA7987">
        <w:rPr>
          <w:i/>
        </w:rPr>
        <w:t>Institutional Report 20</w:t>
      </w:r>
      <w:r w:rsidR="002F10E2" w:rsidRPr="00CA7987">
        <w:rPr>
          <w:i/>
        </w:rPr>
        <w:t>2</w:t>
      </w:r>
      <w:r w:rsidR="001651CA">
        <w:rPr>
          <w:i/>
        </w:rPr>
        <w:t>2</w:t>
      </w:r>
      <w:r w:rsidR="00821A98" w:rsidRPr="00CA7987">
        <w:rPr>
          <w:i/>
        </w:rPr>
        <w:t xml:space="preserve">, </w:t>
      </w:r>
      <w:r w:rsidR="00821A98" w:rsidRPr="00CA7987">
        <w:t>only data for census-administered and randomly sampled students are included.</w:t>
      </w:r>
      <w:r w:rsidR="00AD2B69" w:rsidRPr="00CA7987">
        <w:t xml:space="preserve"> </w:t>
      </w:r>
      <w:r w:rsidR="00B56852" w:rsidRPr="00CA7987">
        <w:t>NSSE 20</w:t>
      </w:r>
      <w:r w:rsidR="002F10E2" w:rsidRPr="00CA7987">
        <w:t>2</w:t>
      </w:r>
      <w:r w:rsidR="001651CA">
        <w:t>2</w:t>
      </w:r>
      <w:r w:rsidR="00B56852" w:rsidRPr="00CA7987">
        <w:t xml:space="preserve"> U.S. respondents profiled here include </w:t>
      </w:r>
      <w:r w:rsidR="001651CA">
        <w:t>245,071</w:t>
      </w:r>
      <w:r w:rsidR="00B56852" w:rsidRPr="00CA7987">
        <w:t xml:space="preserve"> first-year (</w:t>
      </w:r>
      <w:r w:rsidR="00D52AAF" w:rsidRPr="00CA7987">
        <w:t>47</w:t>
      </w:r>
      <w:r w:rsidR="00B56852" w:rsidRPr="00CA7987">
        <w:t>%) and senior (</w:t>
      </w:r>
      <w:r w:rsidR="00D52AAF" w:rsidRPr="00CA7987">
        <w:t>53</w:t>
      </w:r>
      <w:r w:rsidR="00B56852" w:rsidRPr="00CA7987">
        <w:t>%) respondents.</w:t>
      </w:r>
      <w:r w:rsidR="0095313B">
        <w:t xml:space="preserve"> </w:t>
      </w:r>
    </w:p>
    <w:bookmarkEnd w:id="0"/>
    <w:p w14:paraId="063DC648" w14:textId="3E126343" w:rsidR="00664659" w:rsidRDefault="00C71EF9" w:rsidP="00387987">
      <w:pPr>
        <w:pStyle w:val="Heading2"/>
        <w:jc w:val="center"/>
      </w:pPr>
      <w:r>
        <w:rPr>
          <w:noProof/>
        </w:rPr>
        <w:drawing>
          <wp:inline distT="0" distB="0" distL="0" distR="0" wp14:anchorId="7B4E6DE7" wp14:editId="5E1A9671">
            <wp:extent cx="2884170" cy="4326255"/>
            <wp:effectExtent l="0" t="0" r="0" b="0"/>
            <wp:docPr id="1" name="Picture 1" descr="Fort Lewis College&#10;&#10;Students walking outside near body of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t_Lewis_College_1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84170" cy="4326255"/>
                    </a:xfrm>
                    <a:prstGeom prst="rect">
                      <a:avLst/>
                    </a:prstGeom>
                  </pic:spPr>
                </pic:pic>
              </a:graphicData>
            </a:graphic>
          </wp:inline>
        </w:drawing>
      </w:r>
    </w:p>
    <w:p w14:paraId="0242FC7E" w14:textId="21BD0971" w:rsidR="00B35B0B" w:rsidRPr="00B35B0B" w:rsidRDefault="00B35B0B" w:rsidP="00B35B0B">
      <w:pPr>
        <w:tabs>
          <w:tab w:val="right" w:pos="4770"/>
        </w:tabs>
        <w:rPr>
          <w:rFonts w:ascii="Calibri" w:hAnsi="Calibri" w:cs="Calibri"/>
          <w:color w:val="595959" w:themeColor="text1" w:themeTint="A6"/>
        </w:rPr>
      </w:pPr>
      <w:r w:rsidRPr="00B35B0B">
        <w:rPr>
          <w:rFonts w:ascii="Calibri" w:hAnsi="Calibri" w:cs="Calibri"/>
          <w:color w:val="595959" w:themeColor="text1" w:themeTint="A6"/>
        </w:rPr>
        <w:tab/>
      </w:r>
      <w:r w:rsidR="00075054">
        <w:rPr>
          <w:rFonts w:ascii="Calibri" w:hAnsi="Calibri" w:cs="Calibri"/>
          <w:color w:val="595959" w:themeColor="text1" w:themeTint="A6"/>
        </w:rPr>
        <w:t>Fort Lewis College</w:t>
      </w:r>
    </w:p>
    <w:p w14:paraId="7A62BD2E" w14:textId="0A28CB8E" w:rsidR="00E012DF" w:rsidRPr="00B70269" w:rsidRDefault="00E012DF" w:rsidP="00EB0982">
      <w:pPr>
        <w:pStyle w:val="Heading2"/>
        <w:spacing w:after="60"/>
      </w:pPr>
      <w:r w:rsidRPr="00B70269">
        <w:lastRenderedPageBreak/>
        <w:t>U.S. Participating Institutions</w:t>
      </w:r>
    </w:p>
    <w:p w14:paraId="0C971B03" w14:textId="6C20050C" w:rsidR="00D379C1" w:rsidRDefault="004528F4" w:rsidP="00CC6621">
      <w:pPr>
        <w:rPr>
          <w:rStyle w:val="Hyperlink"/>
          <w:b/>
          <w:bCs/>
          <w:color w:val="002D62" w:themeColor="background2"/>
          <w:u w:val="none"/>
        </w:rPr>
      </w:pPr>
      <w:r>
        <w:t>NSSE 20</w:t>
      </w:r>
      <w:r w:rsidR="00ED4A41">
        <w:t>2</w:t>
      </w:r>
      <w:r w:rsidR="00A9315D">
        <w:t>2</w:t>
      </w:r>
      <w:r w:rsidR="00E012DF" w:rsidRPr="00443B99">
        <w:t xml:space="preserve"> participating institutions and students reflect the diversity of bachelor’s-granting colleges and universities in the </w:t>
      </w:r>
      <w:r w:rsidR="00D6205F" w:rsidRPr="00443B99">
        <w:t>US</w:t>
      </w:r>
      <w:r w:rsidR="00E012DF" w:rsidRPr="00443B99">
        <w:t xml:space="preserve"> with respect to institution type, </w:t>
      </w:r>
      <w:r w:rsidR="00623D7D" w:rsidRPr="00443B99">
        <w:t xml:space="preserve">public or private control, </w:t>
      </w:r>
      <w:r w:rsidR="00E012DF" w:rsidRPr="00443B99">
        <w:t>size, region, and locale (Table 1).</w:t>
      </w:r>
      <w:r w:rsidR="00E06722" w:rsidRPr="00443B99">
        <w:t xml:space="preserve"> </w:t>
      </w:r>
      <w:bookmarkStart w:id="1" w:name="RANGE!A1:F39"/>
      <w:r w:rsidR="00414C8B" w:rsidRPr="00414C8B">
        <w:t xml:space="preserve">A searchable list of participating institutions </w:t>
      </w:r>
      <w:r w:rsidR="00414C8B">
        <w:t>is on the NSSE website:</w:t>
      </w:r>
      <w:r w:rsidR="00414C8B" w:rsidRPr="00F320CE">
        <w:rPr>
          <w:color w:val="417FDD" w:themeColor="accent2"/>
        </w:rPr>
        <w:t xml:space="preserve"> </w:t>
      </w:r>
      <w:r w:rsidR="009512D1" w:rsidRPr="009512D1">
        <w:rPr>
          <w:rStyle w:val="Hyperlink"/>
          <w:b/>
          <w:bCs/>
          <w:color w:val="002D62" w:themeColor="background2"/>
          <w:u w:val="none"/>
        </w:rPr>
        <w:t>go.iu.edu/NSSE-participants</w:t>
      </w:r>
    </w:p>
    <w:p w14:paraId="73135C44" w14:textId="77777777" w:rsidR="006C382F" w:rsidRDefault="006C382F" w:rsidP="00EB0982">
      <w:pPr>
        <w:pStyle w:val="Heading2"/>
        <w:spacing w:after="60"/>
      </w:pPr>
    </w:p>
    <w:p w14:paraId="14AA71F6" w14:textId="269D13F5" w:rsidR="000A1A28" w:rsidRPr="00DD7403" w:rsidRDefault="000A1A28" w:rsidP="00EB0982">
      <w:pPr>
        <w:pStyle w:val="Heading2"/>
        <w:spacing w:after="60"/>
      </w:pPr>
      <w:r w:rsidRPr="00DD7403">
        <w:t>Institutional Response Rates</w:t>
      </w:r>
    </w:p>
    <w:p w14:paraId="4C77008B" w14:textId="6F7770A3" w:rsidR="00861FA2" w:rsidRPr="005827D8" w:rsidRDefault="000A1A28" w:rsidP="000A1A28">
      <w:r w:rsidRPr="005827D8">
        <w:t>The average response rate for U.S. NSSE 202</w:t>
      </w:r>
      <w:r w:rsidR="003302E0">
        <w:t>2</w:t>
      </w:r>
      <w:r w:rsidRPr="005827D8">
        <w:t xml:space="preserve"> institutions was </w:t>
      </w:r>
      <w:r w:rsidR="00676E0E">
        <w:t>2</w:t>
      </w:r>
      <w:r w:rsidR="00C22613">
        <w:t>8</w:t>
      </w:r>
      <w:r w:rsidRPr="005827D8">
        <w:t xml:space="preserve">%, </w:t>
      </w:r>
      <w:r w:rsidR="0010149E">
        <w:t xml:space="preserve">a </w:t>
      </w:r>
      <w:r w:rsidR="00BC15C3">
        <w:t>one</w:t>
      </w:r>
      <w:r w:rsidR="0010149E">
        <w:t xml:space="preserve">-point decline from </w:t>
      </w:r>
      <w:r>
        <w:t>last year</w:t>
      </w:r>
      <w:r w:rsidRPr="005827D8">
        <w:t xml:space="preserve">. The highest response rate among U.S. institutions was </w:t>
      </w:r>
      <w:r w:rsidR="00095C7C">
        <w:t>67</w:t>
      </w:r>
      <w:r w:rsidRPr="005827D8">
        <w:t xml:space="preserve">%, and </w:t>
      </w:r>
      <w:r w:rsidR="0010149E">
        <w:t>over half</w:t>
      </w:r>
      <w:r w:rsidRPr="005827D8">
        <w:t xml:space="preserve"> achieved a response rate of 25% or higher. Higher</w:t>
      </w:r>
      <w:r w:rsidR="00245AD2">
        <w:t xml:space="preserve"> </w:t>
      </w:r>
      <w:r w:rsidR="00245AD2" w:rsidRPr="005827D8">
        <w:t xml:space="preserve">average response rates were observed for smaller institutions and </w:t>
      </w:r>
      <w:r w:rsidR="00245AD2">
        <w:t>at institutions that offered incentives for survey participation (Table 2).</w:t>
      </w:r>
    </w:p>
    <w:tbl>
      <w:tblPr>
        <w:tblpPr w:leftFromText="180" w:rightFromText="180" w:vertAnchor="text" w:horzAnchor="margin" w:tblpY="161"/>
        <w:tblW w:w="5112" w:type="dxa"/>
        <w:shd w:val="clear" w:color="auto" w:fill="D8E5F8" w:themeFill="accent2" w:themeFillTint="33"/>
        <w:tblLayout w:type="fixed"/>
        <w:tblCellMar>
          <w:left w:w="0" w:type="dxa"/>
          <w:right w:w="0" w:type="dxa"/>
        </w:tblCellMar>
        <w:tblLook w:val="04A0" w:firstRow="1" w:lastRow="0" w:firstColumn="1" w:lastColumn="0" w:noHBand="0" w:noVBand="1"/>
      </w:tblPr>
      <w:tblGrid>
        <w:gridCol w:w="3137"/>
        <w:gridCol w:w="484"/>
        <w:gridCol w:w="581"/>
        <w:gridCol w:w="484"/>
        <w:gridCol w:w="426"/>
      </w:tblGrid>
      <w:tr w:rsidR="00861FA2" w:rsidRPr="00EB4CEF" w14:paraId="72797805" w14:textId="77777777" w:rsidTr="00861FA2">
        <w:trPr>
          <w:trHeight w:val="20"/>
        </w:trPr>
        <w:tc>
          <w:tcPr>
            <w:tcW w:w="5112" w:type="dxa"/>
            <w:gridSpan w:val="5"/>
            <w:tcBorders>
              <w:top w:val="nil"/>
              <w:left w:val="nil"/>
              <w:bottom w:val="single" w:sz="8" w:space="0" w:color="A6A6A6" w:themeColor="background1" w:themeShade="A6"/>
              <w:right w:val="nil"/>
            </w:tcBorders>
            <w:shd w:val="clear" w:color="auto" w:fill="D8E5F8" w:themeFill="accent2" w:themeFillTint="33"/>
            <w:hideMark/>
          </w:tcPr>
          <w:p w14:paraId="0C5CB156" w14:textId="77777777" w:rsidR="00861FA2" w:rsidRPr="00D77238" w:rsidRDefault="00861FA2" w:rsidP="00861FA2">
            <w:pPr>
              <w:pStyle w:val="Heading4"/>
            </w:pPr>
            <w:r w:rsidRPr="00D77238">
              <w:t>Table 1</w:t>
            </w:r>
          </w:p>
          <w:p w14:paraId="5B0BE5BD" w14:textId="72211148" w:rsidR="00861FA2" w:rsidRPr="00EB4CEF" w:rsidRDefault="00861FA2" w:rsidP="00861FA2">
            <w:pPr>
              <w:pStyle w:val="Heading4"/>
              <w:spacing w:before="40"/>
            </w:pPr>
            <w:r w:rsidRPr="00D77238">
              <w:t>Profile of NSSE 202</w:t>
            </w:r>
            <w:r>
              <w:t>2</w:t>
            </w:r>
            <w:r w:rsidRPr="00D77238">
              <w:t xml:space="preserve"> U.S. Institutions and Respondents and Bachelor’s-Granting U.S. Institutions and Their Students</w:t>
            </w:r>
          </w:p>
        </w:tc>
      </w:tr>
      <w:tr w:rsidR="00861FA2" w:rsidRPr="00EB4CEF" w14:paraId="0471F4D4" w14:textId="77777777" w:rsidTr="00861FA2">
        <w:trPr>
          <w:trHeight w:val="259"/>
        </w:trPr>
        <w:tc>
          <w:tcPr>
            <w:tcW w:w="3137" w:type="dxa"/>
            <w:tcBorders>
              <w:top w:val="single" w:sz="8" w:space="0" w:color="A6A6A6" w:themeColor="background1" w:themeShade="A6"/>
              <w:left w:val="nil"/>
              <w:right w:val="nil"/>
            </w:tcBorders>
            <w:shd w:val="clear" w:color="auto" w:fill="D8E5F8" w:themeFill="accent2" w:themeFillTint="33"/>
            <w:hideMark/>
          </w:tcPr>
          <w:p w14:paraId="38FE5B64" w14:textId="77777777" w:rsidR="00861FA2" w:rsidRPr="00EB4CEF" w:rsidRDefault="00861FA2" w:rsidP="00861FA2">
            <w:pPr>
              <w:keepNext/>
              <w:spacing w:before="60" w:afterLines="20" w:after="48" w:line="204" w:lineRule="auto"/>
              <w:rPr>
                <w:rFonts w:ascii="Calibri" w:eastAsia="Times New Roman" w:hAnsi="Calibri" w:cs="Calibri"/>
                <w:color w:val="000000"/>
                <w:sz w:val="16"/>
                <w:szCs w:val="16"/>
              </w:rPr>
            </w:pPr>
            <w:r w:rsidRPr="00EB4CEF">
              <w:rPr>
                <w:rFonts w:ascii="Calibri" w:eastAsia="Times New Roman" w:hAnsi="Calibri" w:cs="Calibri"/>
                <w:color w:val="000000"/>
                <w:sz w:val="16"/>
                <w:szCs w:val="16"/>
              </w:rPr>
              <w:t> </w:t>
            </w:r>
          </w:p>
        </w:tc>
        <w:tc>
          <w:tcPr>
            <w:tcW w:w="1065" w:type="dxa"/>
            <w:gridSpan w:val="2"/>
            <w:tcBorders>
              <w:top w:val="single" w:sz="8" w:space="0" w:color="A6A6A6" w:themeColor="background1" w:themeShade="A6"/>
              <w:left w:val="nil"/>
              <w:bottom w:val="single" w:sz="8" w:space="0" w:color="A6A6A6" w:themeColor="background1" w:themeShade="A6"/>
              <w:right w:val="nil"/>
            </w:tcBorders>
            <w:shd w:val="clear" w:color="auto" w:fill="D8E5F8" w:themeFill="accent2" w:themeFillTint="33"/>
            <w:tcMar>
              <w:left w:w="0" w:type="dxa"/>
              <w:right w:w="0" w:type="dxa"/>
            </w:tcMar>
            <w:hideMark/>
          </w:tcPr>
          <w:p w14:paraId="1104E3AC" w14:textId="77777777" w:rsidR="00861FA2" w:rsidRPr="00844406" w:rsidRDefault="00861FA2" w:rsidP="00861FA2">
            <w:pPr>
              <w:keepNext/>
              <w:spacing w:before="60" w:afterLines="20" w:after="48" w:line="204" w:lineRule="auto"/>
              <w:jc w:val="center"/>
              <w:rPr>
                <w:rFonts w:ascii="Calibri" w:eastAsia="Times New Roman" w:hAnsi="Calibri" w:cs="Calibri"/>
                <w:b/>
                <w:bCs/>
                <w:color w:val="000000"/>
                <w:sz w:val="18"/>
                <w:szCs w:val="16"/>
              </w:rPr>
            </w:pPr>
            <w:r w:rsidRPr="00844406">
              <w:rPr>
                <w:rFonts w:ascii="Calibri" w:eastAsia="Times New Roman" w:hAnsi="Calibri" w:cs="Calibri"/>
                <w:b/>
                <w:bCs/>
                <w:color w:val="000000"/>
                <w:sz w:val="18"/>
                <w:szCs w:val="16"/>
              </w:rPr>
              <w:t>Institutions </w:t>
            </w:r>
            <w:r w:rsidRPr="00844406">
              <w:rPr>
                <w:rFonts w:ascii="Calibri" w:eastAsia="Times New Roman" w:hAnsi="Calibri" w:cs="Calibri"/>
                <w:b/>
                <w:bCs/>
                <w:color w:val="000000"/>
                <w:sz w:val="18"/>
                <w:szCs w:val="16"/>
              </w:rPr>
              <w:br/>
              <w:t xml:space="preserve">(%) </w:t>
            </w:r>
          </w:p>
        </w:tc>
        <w:tc>
          <w:tcPr>
            <w:tcW w:w="910" w:type="dxa"/>
            <w:gridSpan w:val="2"/>
            <w:tcBorders>
              <w:top w:val="single" w:sz="8" w:space="0" w:color="A6A6A6" w:themeColor="background1" w:themeShade="A6"/>
              <w:left w:val="nil"/>
              <w:bottom w:val="single" w:sz="8" w:space="0" w:color="A6A6A6" w:themeColor="background1" w:themeShade="A6"/>
              <w:right w:val="nil"/>
            </w:tcBorders>
            <w:shd w:val="clear" w:color="auto" w:fill="D8E5F8" w:themeFill="accent2" w:themeFillTint="33"/>
            <w:tcMar>
              <w:left w:w="0" w:type="dxa"/>
              <w:right w:w="0" w:type="dxa"/>
            </w:tcMar>
            <w:hideMark/>
          </w:tcPr>
          <w:p w14:paraId="039EF6E2" w14:textId="77777777" w:rsidR="00861FA2" w:rsidRPr="00844406" w:rsidRDefault="00861FA2" w:rsidP="00861FA2">
            <w:pPr>
              <w:keepNext/>
              <w:spacing w:before="60" w:afterLines="20" w:after="48" w:line="204" w:lineRule="auto"/>
              <w:jc w:val="center"/>
              <w:rPr>
                <w:rFonts w:ascii="Calibri" w:eastAsia="Times New Roman" w:hAnsi="Calibri" w:cs="Calibri"/>
                <w:b/>
                <w:bCs/>
                <w:color w:val="000000"/>
                <w:sz w:val="18"/>
                <w:szCs w:val="16"/>
              </w:rPr>
            </w:pPr>
            <w:r w:rsidRPr="00844406">
              <w:rPr>
                <w:rFonts w:ascii="Calibri" w:eastAsia="Times New Roman" w:hAnsi="Calibri" w:cs="Calibri"/>
                <w:b/>
                <w:bCs/>
                <w:color w:val="000000"/>
                <w:sz w:val="18"/>
                <w:szCs w:val="16"/>
              </w:rPr>
              <w:t>Students </w:t>
            </w:r>
            <w:r w:rsidRPr="00844406">
              <w:rPr>
                <w:rFonts w:ascii="Calibri" w:eastAsia="Times New Roman" w:hAnsi="Calibri" w:cs="Calibri"/>
                <w:b/>
                <w:bCs/>
                <w:color w:val="000000"/>
                <w:sz w:val="18"/>
                <w:szCs w:val="16"/>
              </w:rPr>
              <w:br/>
              <w:t>(%)</w:t>
            </w:r>
          </w:p>
        </w:tc>
      </w:tr>
      <w:tr w:rsidR="00861FA2" w:rsidRPr="00844406" w14:paraId="3D2C3883" w14:textId="77777777" w:rsidTr="00861FA2">
        <w:trPr>
          <w:trHeight w:val="317"/>
        </w:trPr>
        <w:tc>
          <w:tcPr>
            <w:tcW w:w="3137" w:type="dxa"/>
            <w:tcBorders>
              <w:left w:val="nil"/>
              <w:bottom w:val="single" w:sz="8" w:space="0" w:color="A6A6A6" w:themeColor="background1" w:themeShade="A6"/>
              <w:right w:val="nil"/>
            </w:tcBorders>
            <w:shd w:val="clear" w:color="auto" w:fill="D8E5F8" w:themeFill="accent2" w:themeFillTint="33"/>
            <w:vAlign w:val="center"/>
            <w:hideMark/>
          </w:tcPr>
          <w:p w14:paraId="22CA0963" w14:textId="77777777" w:rsidR="00861FA2" w:rsidRPr="00AB65E5" w:rsidRDefault="00861FA2" w:rsidP="00861FA2">
            <w:pPr>
              <w:keepNext/>
              <w:spacing w:before="40" w:after="40"/>
              <w:ind w:left="72"/>
              <w:rPr>
                <w:rFonts w:asciiTheme="minorHAnsi" w:eastAsia="Times New Roman" w:hAnsiTheme="minorHAnsi" w:cs="Calibri"/>
                <w:b/>
                <w:bCs/>
                <w:color w:val="000000"/>
                <w:sz w:val="18"/>
                <w:szCs w:val="18"/>
              </w:rPr>
            </w:pPr>
            <w:r w:rsidRPr="00AB65E5">
              <w:rPr>
                <w:rFonts w:asciiTheme="minorHAnsi" w:eastAsia="Times New Roman" w:hAnsiTheme="minorHAnsi" w:cs="Calibri"/>
                <w:b/>
                <w:bCs/>
                <w:color w:val="000000"/>
                <w:sz w:val="18"/>
                <w:szCs w:val="18"/>
              </w:rPr>
              <w:t>Institution Characteristics</w:t>
            </w:r>
          </w:p>
        </w:tc>
        <w:tc>
          <w:tcPr>
            <w:tcW w:w="484" w:type="dxa"/>
            <w:tcBorders>
              <w:top w:val="nil"/>
              <w:left w:val="nil"/>
              <w:bottom w:val="single" w:sz="8" w:space="0" w:color="A6A6A6" w:themeColor="background1" w:themeShade="A6"/>
              <w:right w:val="nil"/>
            </w:tcBorders>
            <w:shd w:val="clear" w:color="auto" w:fill="D8E5F8" w:themeFill="accent2" w:themeFillTint="33"/>
            <w:tcMar>
              <w:left w:w="0" w:type="dxa"/>
              <w:right w:w="0" w:type="dxa"/>
            </w:tcMar>
            <w:vAlign w:val="center"/>
            <w:hideMark/>
          </w:tcPr>
          <w:p w14:paraId="3BD6E06D" w14:textId="77777777" w:rsidR="00861FA2" w:rsidRPr="00AB65E5" w:rsidRDefault="00861FA2" w:rsidP="00861FA2">
            <w:pPr>
              <w:keepNext/>
              <w:spacing w:before="44" w:after="40"/>
              <w:jc w:val="center"/>
              <w:rPr>
                <w:rFonts w:asciiTheme="minorHAnsi" w:eastAsia="Times New Roman" w:hAnsiTheme="minorHAnsi" w:cs="Calibri"/>
                <w:b/>
                <w:bCs/>
                <w:color w:val="000000"/>
                <w:sz w:val="18"/>
                <w:szCs w:val="18"/>
              </w:rPr>
            </w:pPr>
            <w:r w:rsidRPr="00AB65E5">
              <w:rPr>
                <w:rFonts w:asciiTheme="minorHAnsi" w:eastAsia="Times New Roman" w:hAnsiTheme="minorHAnsi" w:cs="Calibri"/>
                <w:b/>
                <w:bCs/>
                <w:color w:val="000000"/>
                <w:sz w:val="18"/>
                <w:szCs w:val="18"/>
              </w:rPr>
              <w:t>NSSE</w:t>
            </w:r>
          </w:p>
        </w:tc>
        <w:tc>
          <w:tcPr>
            <w:tcW w:w="581" w:type="dxa"/>
            <w:tcBorders>
              <w:top w:val="nil"/>
              <w:left w:val="nil"/>
              <w:bottom w:val="single" w:sz="8" w:space="0" w:color="A6A6A6" w:themeColor="background1" w:themeShade="A6"/>
              <w:right w:val="nil"/>
            </w:tcBorders>
            <w:shd w:val="clear" w:color="auto" w:fill="D8E5F8" w:themeFill="accent2" w:themeFillTint="33"/>
            <w:tcMar>
              <w:left w:w="0" w:type="dxa"/>
              <w:right w:w="0" w:type="dxa"/>
            </w:tcMar>
            <w:vAlign w:val="center"/>
            <w:hideMark/>
          </w:tcPr>
          <w:p w14:paraId="3D6C77AF" w14:textId="77777777" w:rsidR="00861FA2" w:rsidRPr="00AB65E5" w:rsidRDefault="00861FA2" w:rsidP="00861FA2">
            <w:pPr>
              <w:keepNext/>
              <w:spacing w:before="44" w:after="40"/>
              <w:jc w:val="center"/>
              <w:rPr>
                <w:rFonts w:asciiTheme="minorHAnsi" w:eastAsia="Times New Roman" w:hAnsiTheme="minorHAnsi" w:cs="Calibri"/>
                <w:b/>
                <w:bCs/>
                <w:color w:val="000000"/>
                <w:sz w:val="18"/>
                <w:szCs w:val="18"/>
              </w:rPr>
            </w:pPr>
            <w:r w:rsidRPr="00AB65E5">
              <w:rPr>
                <w:rFonts w:asciiTheme="minorHAnsi" w:eastAsia="Times New Roman" w:hAnsiTheme="minorHAnsi" w:cs="Calibri"/>
                <w:b/>
                <w:bCs/>
                <w:color w:val="000000"/>
                <w:sz w:val="18"/>
                <w:szCs w:val="18"/>
              </w:rPr>
              <w:t>U.S.</w:t>
            </w:r>
          </w:p>
        </w:tc>
        <w:tc>
          <w:tcPr>
            <w:tcW w:w="484" w:type="dxa"/>
            <w:tcBorders>
              <w:top w:val="nil"/>
              <w:left w:val="nil"/>
              <w:bottom w:val="single" w:sz="8" w:space="0" w:color="A6A6A6" w:themeColor="background1" w:themeShade="A6"/>
              <w:right w:val="nil"/>
            </w:tcBorders>
            <w:shd w:val="clear" w:color="auto" w:fill="D8E5F8" w:themeFill="accent2" w:themeFillTint="33"/>
            <w:tcMar>
              <w:left w:w="0" w:type="dxa"/>
              <w:right w:w="0" w:type="dxa"/>
            </w:tcMar>
            <w:vAlign w:val="center"/>
            <w:hideMark/>
          </w:tcPr>
          <w:p w14:paraId="0538565C" w14:textId="77777777" w:rsidR="00861FA2" w:rsidRPr="00AB65E5" w:rsidRDefault="00861FA2" w:rsidP="00861FA2">
            <w:pPr>
              <w:keepNext/>
              <w:spacing w:before="44" w:after="40"/>
              <w:jc w:val="center"/>
              <w:rPr>
                <w:rFonts w:asciiTheme="minorHAnsi" w:eastAsia="Times New Roman" w:hAnsiTheme="minorHAnsi" w:cs="Calibri"/>
                <w:b/>
                <w:bCs/>
                <w:color w:val="000000"/>
                <w:sz w:val="18"/>
                <w:szCs w:val="18"/>
              </w:rPr>
            </w:pPr>
            <w:r w:rsidRPr="00AB65E5">
              <w:rPr>
                <w:rFonts w:asciiTheme="minorHAnsi" w:eastAsia="Times New Roman" w:hAnsiTheme="minorHAnsi" w:cs="Calibri"/>
                <w:b/>
                <w:bCs/>
                <w:color w:val="000000"/>
                <w:sz w:val="18"/>
                <w:szCs w:val="18"/>
              </w:rPr>
              <w:t>NSSE</w:t>
            </w:r>
          </w:p>
        </w:tc>
        <w:tc>
          <w:tcPr>
            <w:tcW w:w="426" w:type="dxa"/>
            <w:tcBorders>
              <w:top w:val="nil"/>
              <w:left w:val="nil"/>
              <w:bottom w:val="single" w:sz="8" w:space="0" w:color="A6A6A6" w:themeColor="background1" w:themeShade="A6"/>
              <w:right w:val="nil"/>
            </w:tcBorders>
            <w:shd w:val="clear" w:color="auto" w:fill="D8E5F8" w:themeFill="accent2" w:themeFillTint="33"/>
            <w:tcMar>
              <w:left w:w="0" w:type="dxa"/>
              <w:right w:w="0" w:type="dxa"/>
            </w:tcMar>
            <w:vAlign w:val="center"/>
            <w:hideMark/>
          </w:tcPr>
          <w:p w14:paraId="5D55BC78" w14:textId="77777777" w:rsidR="00861FA2" w:rsidRPr="00AB65E5" w:rsidRDefault="00861FA2" w:rsidP="00861FA2">
            <w:pPr>
              <w:keepNext/>
              <w:spacing w:before="44" w:after="40"/>
              <w:jc w:val="center"/>
              <w:rPr>
                <w:rFonts w:asciiTheme="minorHAnsi" w:eastAsia="Times New Roman" w:hAnsiTheme="minorHAnsi" w:cs="Calibri"/>
                <w:b/>
                <w:bCs/>
                <w:color w:val="000000"/>
                <w:sz w:val="18"/>
                <w:szCs w:val="18"/>
              </w:rPr>
            </w:pPr>
            <w:r w:rsidRPr="00AB65E5">
              <w:rPr>
                <w:rFonts w:asciiTheme="minorHAnsi" w:eastAsia="Times New Roman" w:hAnsiTheme="minorHAnsi" w:cs="Calibri"/>
                <w:b/>
                <w:bCs/>
                <w:color w:val="000000"/>
                <w:sz w:val="18"/>
                <w:szCs w:val="18"/>
              </w:rPr>
              <w:t>U.S.</w:t>
            </w:r>
          </w:p>
        </w:tc>
      </w:tr>
      <w:tr w:rsidR="00861FA2" w:rsidRPr="00844406" w14:paraId="67EEABA8" w14:textId="77777777" w:rsidTr="00861FA2">
        <w:trPr>
          <w:trHeight w:val="288"/>
        </w:trPr>
        <w:tc>
          <w:tcPr>
            <w:tcW w:w="3137" w:type="dxa"/>
            <w:tcBorders>
              <w:top w:val="single" w:sz="8" w:space="0" w:color="A6A6A6" w:themeColor="background1" w:themeShade="A6"/>
              <w:left w:val="nil"/>
              <w:bottom w:val="nil"/>
              <w:right w:val="nil"/>
            </w:tcBorders>
            <w:shd w:val="clear" w:color="auto" w:fill="D8E5F8" w:themeFill="accent2" w:themeFillTint="33"/>
            <w:vAlign w:val="center"/>
            <w:hideMark/>
          </w:tcPr>
          <w:p w14:paraId="6480C929" w14:textId="77777777" w:rsidR="00861FA2" w:rsidRPr="00844406" w:rsidRDefault="00861FA2" w:rsidP="00861FA2">
            <w:pPr>
              <w:keepNext/>
              <w:spacing w:after="0" w:line="204" w:lineRule="auto"/>
              <w:ind w:left="72"/>
              <w:rPr>
                <w:rFonts w:asciiTheme="minorHAnsi" w:eastAsia="Times New Roman" w:hAnsiTheme="minorHAnsi" w:cs="Calibri"/>
                <w:b/>
                <w:bCs/>
                <w:color w:val="000000"/>
                <w:sz w:val="18"/>
                <w:szCs w:val="18"/>
              </w:rPr>
            </w:pPr>
            <w:r w:rsidRPr="00844406">
              <w:rPr>
                <w:rFonts w:asciiTheme="minorHAnsi" w:eastAsia="Times New Roman" w:hAnsiTheme="minorHAnsi" w:cs="Calibri"/>
                <w:b/>
                <w:bCs/>
                <w:color w:val="000000"/>
                <w:sz w:val="18"/>
                <w:szCs w:val="18"/>
              </w:rPr>
              <w:t>Carnegie Basic Classification</w:t>
            </w:r>
          </w:p>
        </w:tc>
        <w:tc>
          <w:tcPr>
            <w:tcW w:w="484" w:type="dxa"/>
            <w:tcBorders>
              <w:top w:val="single" w:sz="8" w:space="0" w:color="A6A6A6" w:themeColor="background1" w:themeShade="A6"/>
              <w:left w:val="nil"/>
              <w:bottom w:val="nil"/>
              <w:right w:val="nil"/>
            </w:tcBorders>
            <w:shd w:val="clear" w:color="auto" w:fill="D8E5F8" w:themeFill="accent2" w:themeFillTint="33"/>
            <w:tcMar>
              <w:left w:w="0" w:type="dxa"/>
              <w:right w:w="0" w:type="dxa"/>
            </w:tcMar>
          </w:tcPr>
          <w:p w14:paraId="3BB2265A" w14:textId="77777777" w:rsidR="00861FA2" w:rsidRPr="00844406" w:rsidRDefault="00861FA2" w:rsidP="00861FA2">
            <w:pPr>
              <w:keepNext/>
              <w:spacing w:after="0" w:line="204" w:lineRule="auto"/>
              <w:ind w:right="144"/>
              <w:jc w:val="right"/>
              <w:rPr>
                <w:rFonts w:asciiTheme="minorHAnsi" w:eastAsia="Times New Roman" w:hAnsiTheme="minorHAnsi" w:cs="Calibri"/>
                <w:b/>
                <w:bCs/>
                <w:color w:val="000000"/>
                <w:sz w:val="18"/>
                <w:szCs w:val="18"/>
              </w:rPr>
            </w:pPr>
          </w:p>
        </w:tc>
        <w:tc>
          <w:tcPr>
            <w:tcW w:w="581" w:type="dxa"/>
            <w:tcBorders>
              <w:top w:val="single" w:sz="8" w:space="0" w:color="A6A6A6" w:themeColor="background1" w:themeShade="A6"/>
              <w:left w:val="nil"/>
              <w:bottom w:val="nil"/>
              <w:right w:val="nil"/>
            </w:tcBorders>
            <w:shd w:val="clear" w:color="auto" w:fill="D8E5F8" w:themeFill="accent2" w:themeFillTint="33"/>
            <w:tcMar>
              <w:left w:w="0" w:type="dxa"/>
              <w:right w:w="0" w:type="dxa"/>
            </w:tcMar>
          </w:tcPr>
          <w:p w14:paraId="3C761939" w14:textId="77777777" w:rsidR="00861FA2" w:rsidRPr="00844406" w:rsidRDefault="00861FA2" w:rsidP="00861FA2">
            <w:pPr>
              <w:keepNext/>
              <w:spacing w:after="0" w:line="204" w:lineRule="auto"/>
              <w:ind w:right="144"/>
              <w:jc w:val="right"/>
              <w:rPr>
                <w:rFonts w:asciiTheme="minorHAnsi" w:eastAsia="Times New Roman" w:hAnsiTheme="minorHAnsi" w:cs="Calibri"/>
                <w:b/>
                <w:bCs/>
                <w:color w:val="000000"/>
                <w:sz w:val="18"/>
                <w:szCs w:val="18"/>
              </w:rPr>
            </w:pPr>
          </w:p>
        </w:tc>
        <w:tc>
          <w:tcPr>
            <w:tcW w:w="484" w:type="dxa"/>
            <w:tcBorders>
              <w:top w:val="single" w:sz="8" w:space="0" w:color="A6A6A6" w:themeColor="background1" w:themeShade="A6"/>
              <w:left w:val="nil"/>
              <w:bottom w:val="nil"/>
              <w:right w:val="nil"/>
            </w:tcBorders>
            <w:shd w:val="clear" w:color="auto" w:fill="D8E5F8" w:themeFill="accent2" w:themeFillTint="33"/>
            <w:tcMar>
              <w:left w:w="0" w:type="dxa"/>
              <w:right w:w="0" w:type="dxa"/>
            </w:tcMar>
          </w:tcPr>
          <w:p w14:paraId="19B260F9" w14:textId="77777777" w:rsidR="00861FA2" w:rsidRPr="00844406" w:rsidRDefault="00861FA2" w:rsidP="00861FA2">
            <w:pPr>
              <w:keepNext/>
              <w:spacing w:after="0" w:line="204" w:lineRule="auto"/>
              <w:ind w:right="144"/>
              <w:jc w:val="right"/>
              <w:rPr>
                <w:rFonts w:asciiTheme="minorHAnsi" w:eastAsia="Times New Roman" w:hAnsiTheme="minorHAnsi" w:cs="Calibri"/>
                <w:b/>
                <w:bCs/>
                <w:color w:val="000000"/>
                <w:sz w:val="18"/>
                <w:szCs w:val="18"/>
              </w:rPr>
            </w:pPr>
          </w:p>
        </w:tc>
        <w:tc>
          <w:tcPr>
            <w:tcW w:w="426" w:type="dxa"/>
            <w:tcBorders>
              <w:top w:val="single" w:sz="8" w:space="0" w:color="A6A6A6" w:themeColor="background1" w:themeShade="A6"/>
              <w:left w:val="nil"/>
              <w:bottom w:val="nil"/>
              <w:right w:val="nil"/>
            </w:tcBorders>
            <w:shd w:val="clear" w:color="auto" w:fill="D8E5F8" w:themeFill="accent2" w:themeFillTint="33"/>
            <w:tcMar>
              <w:left w:w="0" w:type="dxa"/>
              <w:right w:w="0" w:type="dxa"/>
            </w:tcMar>
          </w:tcPr>
          <w:p w14:paraId="6B3EEBF3" w14:textId="77777777" w:rsidR="00861FA2" w:rsidRPr="00844406" w:rsidRDefault="00861FA2" w:rsidP="00861FA2">
            <w:pPr>
              <w:keepNext/>
              <w:spacing w:after="0" w:line="204" w:lineRule="auto"/>
              <w:ind w:right="144"/>
              <w:jc w:val="right"/>
              <w:rPr>
                <w:rFonts w:asciiTheme="minorHAnsi" w:hAnsiTheme="minorHAnsi"/>
                <w:color w:val="000000"/>
                <w:sz w:val="18"/>
                <w:szCs w:val="18"/>
              </w:rPr>
            </w:pPr>
          </w:p>
        </w:tc>
      </w:tr>
      <w:tr w:rsidR="00861FA2" w:rsidRPr="00986B8F" w14:paraId="74E32AB0" w14:textId="77777777" w:rsidTr="00861FA2">
        <w:trPr>
          <w:trHeight w:val="274"/>
        </w:trPr>
        <w:tc>
          <w:tcPr>
            <w:tcW w:w="3137" w:type="dxa"/>
            <w:tcBorders>
              <w:top w:val="nil"/>
              <w:left w:val="nil"/>
              <w:bottom w:val="nil"/>
              <w:right w:val="nil"/>
            </w:tcBorders>
            <w:shd w:val="clear" w:color="auto" w:fill="D8E5F8" w:themeFill="accent2" w:themeFillTint="33"/>
            <w:vAlign w:val="center"/>
            <w:hideMark/>
          </w:tcPr>
          <w:p w14:paraId="4A3C38E7" w14:textId="77777777" w:rsidR="00861FA2" w:rsidRPr="00522FBD" w:rsidRDefault="00861FA2" w:rsidP="00861FA2">
            <w:pPr>
              <w:keepNext/>
              <w:spacing w:after="0" w:line="17" w:lineRule="atLeast"/>
              <w:ind w:left="303" w:hanging="159"/>
              <w:rPr>
                <w:rFonts w:asciiTheme="minorHAnsi" w:eastAsia="Times New Roman" w:hAnsiTheme="minorHAnsi" w:cs="Calibri"/>
                <w:color w:val="000000"/>
                <w:spacing w:val="-5"/>
                <w:sz w:val="18"/>
                <w:szCs w:val="18"/>
              </w:rPr>
            </w:pPr>
            <w:r w:rsidRPr="00522FBD">
              <w:rPr>
                <w:rFonts w:asciiTheme="minorHAnsi" w:eastAsia="Times New Roman" w:hAnsiTheme="minorHAnsi" w:cs="Calibri"/>
                <w:color w:val="000000"/>
                <w:spacing w:val="-5"/>
                <w:sz w:val="18"/>
                <w:szCs w:val="18"/>
              </w:rPr>
              <w:t>Doctoral Universities (</w:t>
            </w:r>
            <w:r>
              <w:rPr>
                <w:rFonts w:asciiTheme="minorHAnsi" w:eastAsia="Times New Roman" w:hAnsiTheme="minorHAnsi" w:cs="Calibri"/>
                <w:color w:val="000000"/>
                <w:spacing w:val="-5"/>
                <w:sz w:val="18"/>
                <w:szCs w:val="18"/>
              </w:rPr>
              <w:t xml:space="preserve">Very high </w:t>
            </w:r>
            <w:r>
              <w:rPr>
                <w:rFonts w:asciiTheme="minorHAnsi" w:eastAsia="Times New Roman" w:hAnsiTheme="minorHAnsi" w:cs="Calibri"/>
                <w:color w:val="000000"/>
                <w:spacing w:val="-5"/>
                <w:sz w:val="18"/>
                <w:szCs w:val="18"/>
              </w:rPr>
              <w:br/>
              <w:t>research a</w:t>
            </w:r>
            <w:r w:rsidRPr="00522FBD">
              <w:rPr>
                <w:rFonts w:asciiTheme="minorHAnsi" w:eastAsia="Times New Roman" w:hAnsiTheme="minorHAnsi" w:cs="Calibri"/>
                <w:color w:val="000000"/>
                <w:spacing w:val="-5"/>
                <w:sz w:val="18"/>
                <w:szCs w:val="18"/>
              </w:rPr>
              <w:t>ctivity)</w:t>
            </w:r>
          </w:p>
        </w:tc>
        <w:tc>
          <w:tcPr>
            <w:tcW w:w="484" w:type="dxa"/>
            <w:tcBorders>
              <w:top w:val="nil"/>
              <w:left w:val="nil"/>
              <w:bottom w:val="nil"/>
              <w:right w:val="nil"/>
            </w:tcBorders>
            <w:shd w:val="clear" w:color="auto" w:fill="D8E5F8" w:themeFill="accent2" w:themeFillTint="33"/>
            <w:noWrap/>
          </w:tcPr>
          <w:p w14:paraId="035FCCD7" w14:textId="79A0F841" w:rsidR="00861FA2" w:rsidRPr="000543B2" w:rsidRDefault="00861FA2" w:rsidP="00861FA2">
            <w:pPr>
              <w:keepNext/>
              <w:spacing w:after="0" w:line="17" w:lineRule="atLeast"/>
              <w:ind w:right="144"/>
              <w:jc w:val="right"/>
              <w:rPr>
                <w:rFonts w:asciiTheme="minorHAnsi" w:eastAsia="Times New Roman" w:hAnsiTheme="minorHAnsi" w:cstheme="minorHAnsi"/>
                <w:color w:val="000000"/>
                <w:sz w:val="18"/>
                <w:szCs w:val="18"/>
              </w:rPr>
            </w:pPr>
            <w:r>
              <w:rPr>
                <w:rFonts w:asciiTheme="minorHAnsi" w:hAnsiTheme="minorHAnsi" w:cstheme="minorHAnsi"/>
                <w:sz w:val="18"/>
                <w:szCs w:val="18"/>
              </w:rPr>
              <w:t>6</w:t>
            </w:r>
          </w:p>
        </w:tc>
        <w:tc>
          <w:tcPr>
            <w:tcW w:w="581" w:type="dxa"/>
            <w:tcBorders>
              <w:top w:val="nil"/>
              <w:left w:val="nil"/>
              <w:bottom w:val="nil"/>
              <w:right w:val="nil"/>
            </w:tcBorders>
            <w:shd w:val="clear" w:color="auto" w:fill="D8E5F8" w:themeFill="accent2" w:themeFillTint="33"/>
            <w:noWrap/>
          </w:tcPr>
          <w:p w14:paraId="0D41FC32" w14:textId="77777777" w:rsidR="00861FA2" w:rsidRPr="000543B2" w:rsidRDefault="00861FA2" w:rsidP="00861FA2">
            <w:pPr>
              <w:keepNext/>
              <w:spacing w:after="0" w:line="17" w:lineRule="atLeast"/>
              <w:ind w:right="144"/>
              <w:jc w:val="right"/>
              <w:rPr>
                <w:rFonts w:asciiTheme="minorHAnsi" w:eastAsia="Times New Roman" w:hAnsiTheme="minorHAnsi" w:cstheme="minorHAnsi"/>
                <w:color w:val="000000"/>
                <w:sz w:val="18"/>
                <w:szCs w:val="18"/>
              </w:rPr>
            </w:pPr>
            <w:r w:rsidRPr="000543B2">
              <w:rPr>
                <w:rFonts w:asciiTheme="minorHAnsi" w:hAnsiTheme="minorHAnsi" w:cstheme="minorHAnsi"/>
                <w:sz w:val="18"/>
                <w:szCs w:val="18"/>
              </w:rPr>
              <w:t>8</w:t>
            </w:r>
          </w:p>
        </w:tc>
        <w:tc>
          <w:tcPr>
            <w:tcW w:w="484" w:type="dxa"/>
            <w:tcBorders>
              <w:top w:val="nil"/>
              <w:left w:val="nil"/>
              <w:bottom w:val="nil"/>
              <w:right w:val="nil"/>
            </w:tcBorders>
            <w:shd w:val="clear" w:color="auto" w:fill="D8E5F8" w:themeFill="accent2" w:themeFillTint="33"/>
            <w:noWrap/>
          </w:tcPr>
          <w:p w14:paraId="3774C476" w14:textId="2F60D49E" w:rsidR="00861FA2" w:rsidRPr="000543B2" w:rsidRDefault="00861FA2" w:rsidP="00861FA2">
            <w:pPr>
              <w:keepNext/>
              <w:spacing w:after="0" w:line="17" w:lineRule="atLeast"/>
              <w:ind w:right="144"/>
              <w:jc w:val="right"/>
              <w:rPr>
                <w:rFonts w:asciiTheme="minorHAnsi" w:eastAsia="Times New Roman" w:hAnsiTheme="minorHAnsi" w:cstheme="minorHAnsi"/>
                <w:color w:val="000000"/>
                <w:sz w:val="18"/>
                <w:szCs w:val="18"/>
              </w:rPr>
            </w:pPr>
            <w:r>
              <w:rPr>
                <w:rFonts w:asciiTheme="minorHAnsi" w:hAnsiTheme="minorHAnsi" w:cstheme="minorHAnsi"/>
                <w:sz w:val="18"/>
                <w:szCs w:val="18"/>
              </w:rPr>
              <w:t>18</w:t>
            </w:r>
          </w:p>
        </w:tc>
        <w:tc>
          <w:tcPr>
            <w:tcW w:w="426" w:type="dxa"/>
            <w:tcBorders>
              <w:top w:val="nil"/>
              <w:left w:val="nil"/>
              <w:bottom w:val="nil"/>
              <w:right w:val="nil"/>
            </w:tcBorders>
            <w:shd w:val="clear" w:color="auto" w:fill="D8E5F8" w:themeFill="accent2" w:themeFillTint="33"/>
            <w:noWrap/>
          </w:tcPr>
          <w:p w14:paraId="15A1A27C" w14:textId="30C986BE" w:rsidR="00861FA2" w:rsidRPr="000543B2" w:rsidRDefault="00861FA2" w:rsidP="00861FA2">
            <w:pPr>
              <w:keepNext/>
              <w:spacing w:after="0" w:line="17" w:lineRule="atLeast"/>
              <w:ind w:right="144"/>
              <w:jc w:val="right"/>
              <w:rPr>
                <w:rFonts w:asciiTheme="minorHAnsi" w:eastAsia="Times New Roman" w:hAnsiTheme="minorHAnsi" w:cstheme="minorHAnsi"/>
                <w:color w:val="000000"/>
                <w:sz w:val="18"/>
                <w:szCs w:val="18"/>
              </w:rPr>
            </w:pPr>
            <w:r>
              <w:rPr>
                <w:rFonts w:asciiTheme="minorHAnsi" w:hAnsiTheme="minorHAnsi" w:cstheme="minorHAnsi"/>
                <w:sz w:val="18"/>
                <w:szCs w:val="18"/>
              </w:rPr>
              <w:t>32</w:t>
            </w:r>
          </w:p>
        </w:tc>
      </w:tr>
      <w:tr w:rsidR="00861FA2" w:rsidRPr="00986B8F" w14:paraId="4822EF89" w14:textId="77777777" w:rsidTr="00861FA2">
        <w:trPr>
          <w:trHeight w:val="274"/>
        </w:trPr>
        <w:tc>
          <w:tcPr>
            <w:tcW w:w="3137" w:type="dxa"/>
            <w:tcBorders>
              <w:top w:val="nil"/>
              <w:left w:val="nil"/>
              <w:bottom w:val="nil"/>
              <w:right w:val="nil"/>
            </w:tcBorders>
            <w:shd w:val="clear" w:color="auto" w:fill="D8E5F8" w:themeFill="accent2" w:themeFillTint="33"/>
            <w:vAlign w:val="center"/>
            <w:hideMark/>
          </w:tcPr>
          <w:p w14:paraId="49E99241" w14:textId="77777777" w:rsidR="00861FA2" w:rsidRPr="00522FBD" w:rsidRDefault="00861FA2" w:rsidP="00861FA2">
            <w:pPr>
              <w:keepNext/>
              <w:spacing w:after="0" w:line="17" w:lineRule="atLeast"/>
              <w:ind w:left="303" w:hanging="159"/>
              <w:rPr>
                <w:rFonts w:asciiTheme="minorHAnsi" w:eastAsia="Times New Roman" w:hAnsiTheme="minorHAnsi" w:cs="Calibri"/>
                <w:color w:val="000000"/>
                <w:spacing w:val="-5"/>
                <w:sz w:val="18"/>
                <w:szCs w:val="18"/>
              </w:rPr>
            </w:pPr>
            <w:r>
              <w:rPr>
                <w:rFonts w:asciiTheme="minorHAnsi" w:eastAsia="Times New Roman" w:hAnsiTheme="minorHAnsi" w:cs="Calibri"/>
                <w:color w:val="000000"/>
                <w:spacing w:val="-5"/>
                <w:sz w:val="18"/>
                <w:szCs w:val="18"/>
              </w:rPr>
              <w:t>Doctoral Universities (High research a</w:t>
            </w:r>
            <w:r w:rsidRPr="00522FBD">
              <w:rPr>
                <w:rFonts w:asciiTheme="minorHAnsi" w:eastAsia="Times New Roman" w:hAnsiTheme="minorHAnsi" w:cs="Calibri"/>
                <w:color w:val="000000"/>
                <w:spacing w:val="-5"/>
                <w:sz w:val="18"/>
                <w:szCs w:val="18"/>
              </w:rPr>
              <w:t>ctivity)</w:t>
            </w:r>
          </w:p>
        </w:tc>
        <w:tc>
          <w:tcPr>
            <w:tcW w:w="484" w:type="dxa"/>
            <w:tcBorders>
              <w:top w:val="nil"/>
              <w:left w:val="nil"/>
              <w:bottom w:val="nil"/>
              <w:right w:val="nil"/>
            </w:tcBorders>
            <w:shd w:val="clear" w:color="auto" w:fill="D8E5F8" w:themeFill="accent2" w:themeFillTint="33"/>
            <w:noWrap/>
          </w:tcPr>
          <w:p w14:paraId="209CAC3F" w14:textId="3E42FC98" w:rsidR="00861FA2" w:rsidRPr="000543B2" w:rsidRDefault="00861FA2" w:rsidP="00861FA2">
            <w:pPr>
              <w:keepNext/>
              <w:spacing w:after="0" w:line="17" w:lineRule="atLeast"/>
              <w:ind w:right="144"/>
              <w:jc w:val="right"/>
              <w:rPr>
                <w:rFonts w:asciiTheme="minorHAnsi" w:eastAsia="Times New Roman" w:hAnsiTheme="minorHAnsi" w:cstheme="minorHAnsi"/>
                <w:color w:val="000000"/>
                <w:sz w:val="18"/>
                <w:szCs w:val="18"/>
              </w:rPr>
            </w:pPr>
            <w:r>
              <w:rPr>
                <w:rFonts w:asciiTheme="minorHAnsi" w:hAnsiTheme="minorHAnsi" w:cstheme="minorHAnsi"/>
                <w:sz w:val="18"/>
                <w:szCs w:val="18"/>
              </w:rPr>
              <w:t>8</w:t>
            </w:r>
          </w:p>
        </w:tc>
        <w:tc>
          <w:tcPr>
            <w:tcW w:w="581" w:type="dxa"/>
            <w:tcBorders>
              <w:top w:val="nil"/>
              <w:left w:val="nil"/>
              <w:bottom w:val="nil"/>
              <w:right w:val="nil"/>
            </w:tcBorders>
            <w:shd w:val="clear" w:color="auto" w:fill="D8E5F8" w:themeFill="accent2" w:themeFillTint="33"/>
            <w:noWrap/>
          </w:tcPr>
          <w:p w14:paraId="35889E31" w14:textId="77777777" w:rsidR="00861FA2" w:rsidRPr="000543B2" w:rsidRDefault="00861FA2" w:rsidP="00861FA2">
            <w:pPr>
              <w:keepNext/>
              <w:spacing w:after="0" w:line="17" w:lineRule="atLeast"/>
              <w:ind w:right="144"/>
              <w:jc w:val="right"/>
              <w:rPr>
                <w:rFonts w:asciiTheme="minorHAnsi" w:eastAsia="Times New Roman" w:hAnsiTheme="minorHAnsi" w:cstheme="minorHAnsi"/>
                <w:color w:val="000000"/>
                <w:sz w:val="18"/>
                <w:szCs w:val="18"/>
              </w:rPr>
            </w:pPr>
            <w:r w:rsidRPr="000543B2">
              <w:rPr>
                <w:rFonts w:asciiTheme="minorHAnsi" w:hAnsiTheme="minorHAnsi" w:cstheme="minorHAnsi"/>
                <w:sz w:val="18"/>
                <w:szCs w:val="18"/>
              </w:rPr>
              <w:t>8</w:t>
            </w:r>
          </w:p>
        </w:tc>
        <w:tc>
          <w:tcPr>
            <w:tcW w:w="484" w:type="dxa"/>
            <w:tcBorders>
              <w:top w:val="nil"/>
              <w:left w:val="nil"/>
              <w:bottom w:val="nil"/>
              <w:right w:val="nil"/>
            </w:tcBorders>
            <w:shd w:val="clear" w:color="auto" w:fill="D8E5F8" w:themeFill="accent2" w:themeFillTint="33"/>
            <w:noWrap/>
          </w:tcPr>
          <w:p w14:paraId="55298535" w14:textId="2AE11755" w:rsidR="00861FA2" w:rsidRPr="000543B2" w:rsidRDefault="00861FA2" w:rsidP="00861FA2">
            <w:pPr>
              <w:keepNext/>
              <w:spacing w:after="0" w:line="17" w:lineRule="atLeast"/>
              <w:ind w:right="144"/>
              <w:jc w:val="right"/>
              <w:rPr>
                <w:rFonts w:asciiTheme="minorHAnsi" w:eastAsia="Times New Roman" w:hAnsiTheme="minorHAnsi" w:cstheme="minorHAnsi"/>
                <w:color w:val="000000"/>
                <w:sz w:val="18"/>
                <w:szCs w:val="18"/>
              </w:rPr>
            </w:pPr>
            <w:r>
              <w:rPr>
                <w:rFonts w:asciiTheme="minorHAnsi" w:hAnsiTheme="minorHAnsi" w:cstheme="minorHAnsi"/>
                <w:sz w:val="18"/>
                <w:szCs w:val="18"/>
              </w:rPr>
              <w:t>16</w:t>
            </w:r>
          </w:p>
        </w:tc>
        <w:tc>
          <w:tcPr>
            <w:tcW w:w="426" w:type="dxa"/>
            <w:tcBorders>
              <w:top w:val="nil"/>
              <w:left w:val="nil"/>
              <w:bottom w:val="nil"/>
              <w:right w:val="nil"/>
            </w:tcBorders>
            <w:shd w:val="clear" w:color="auto" w:fill="D8E5F8" w:themeFill="accent2" w:themeFillTint="33"/>
            <w:noWrap/>
          </w:tcPr>
          <w:p w14:paraId="34E82011" w14:textId="77777777" w:rsidR="00861FA2" w:rsidRPr="000543B2" w:rsidRDefault="00861FA2" w:rsidP="00861FA2">
            <w:pPr>
              <w:keepNext/>
              <w:spacing w:after="0" w:line="17" w:lineRule="atLeast"/>
              <w:ind w:right="144"/>
              <w:jc w:val="right"/>
              <w:rPr>
                <w:rFonts w:asciiTheme="minorHAnsi" w:eastAsia="Times New Roman" w:hAnsiTheme="minorHAnsi" w:cstheme="minorHAnsi"/>
                <w:color w:val="000000"/>
                <w:sz w:val="18"/>
                <w:szCs w:val="18"/>
              </w:rPr>
            </w:pPr>
            <w:r w:rsidRPr="000543B2">
              <w:rPr>
                <w:rFonts w:asciiTheme="minorHAnsi" w:hAnsiTheme="minorHAnsi" w:cstheme="minorHAnsi"/>
                <w:sz w:val="18"/>
                <w:szCs w:val="18"/>
              </w:rPr>
              <w:t>16</w:t>
            </w:r>
          </w:p>
        </w:tc>
      </w:tr>
      <w:tr w:rsidR="00861FA2" w:rsidRPr="00986B8F" w14:paraId="43310094" w14:textId="77777777" w:rsidTr="00861FA2">
        <w:trPr>
          <w:trHeight w:val="274"/>
        </w:trPr>
        <w:tc>
          <w:tcPr>
            <w:tcW w:w="3137" w:type="dxa"/>
            <w:tcBorders>
              <w:top w:val="nil"/>
              <w:left w:val="nil"/>
              <w:bottom w:val="nil"/>
              <w:right w:val="nil"/>
            </w:tcBorders>
            <w:shd w:val="clear" w:color="auto" w:fill="D8E5F8" w:themeFill="accent2" w:themeFillTint="33"/>
            <w:vAlign w:val="center"/>
            <w:hideMark/>
          </w:tcPr>
          <w:p w14:paraId="7F4C3FEB" w14:textId="77777777" w:rsidR="00861FA2" w:rsidRPr="00522FBD" w:rsidRDefault="00861FA2" w:rsidP="00861FA2">
            <w:pPr>
              <w:keepNext/>
              <w:spacing w:after="0" w:line="17" w:lineRule="atLeast"/>
              <w:ind w:left="303" w:hanging="159"/>
              <w:rPr>
                <w:rFonts w:asciiTheme="minorHAnsi" w:eastAsia="Times New Roman" w:hAnsiTheme="minorHAnsi" w:cs="Calibri"/>
                <w:color w:val="000000"/>
                <w:spacing w:val="-5"/>
                <w:sz w:val="18"/>
                <w:szCs w:val="18"/>
              </w:rPr>
            </w:pPr>
            <w:r w:rsidRPr="00522FBD">
              <w:rPr>
                <w:rFonts w:asciiTheme="minorHAnsi" w:eastAsia="Times New Roman" w:hAnsiTheme="minorHAnsi" w:cs="Calibri"/>
                <w:color w:val="000000"/>
                <w:spacing w:val="-5"/>
                <w:sz w:val="18"/>
                <w:szCs w:val="18"/>
              </w:rPr>
              <w:t>Doctoral</w:t>
            </w:r>
            <w:r>
              <w:rPr>
                <w:rFonts w:asciiTheme="minorHAnsi" w:eastAsia="Times New Roman" w:hAnsiTheme="minorHAnsi" w:cs="Calibri"/>
                <w:color w:val="000000"/>
                <w:spacing w:val="-5"/>
                <w:sz w:val="18"/>
                <w:szCs w:val="18"/>
              </w:rPr>
              <w:t>/Professional</w:t>
            </w:r>
            <w:r w:rsidRPr="00522FBD">
              <w:rPr>
                <w:rFonts w:asciiTheme="minorHAnsi" w:eastAsia="Times New Roman" w:hAnsiTheme="minorHAnsi" w:cs="Calibri"/>
                <w:color w:val="000000"/>
                <w:spacing w:val="-5"/>
                <w:sz w:val="18"/>
                <w:szCs w:val="18"/>
              </w:rPr>
              <w:t xml:space="preserve"> </w:t>
            </w:r>
            <w:r>
              <w:rPr>
                <w:rFonts w:asciiTheme="minorHAnsi" w:eastAsia="Times New Roman" w:hAnsiTheme="minorHAnsi" w:cs="Calibri"/>
                <w:color w:val="000000"/>
                <w:spacing w:val="-5"/>
                <w:sz w:val="18"/>
                <w:szCs w:val="18"/>
              </w:rPr>
              <w:t>Universities</w:t>
            </w:r>
          </w:p>
        </w:tc>
        <w:tc>
          <w:tcPr>
            <w:tcW w:w="484" w:type="dxa"/>
            <w:tcBorders>
              <w:top w:val="nil"/>
              <w:left w:val="nil"/>
              <w:bottom w:val="nil"/>
              <w:right w:val="nil"/>
            </w:tcBorders>
            <w:shd w:val="clear" w:color="auto" w:fill="D8E5F8" w:themeFill="accent2" w:themeFillTint="33"/>
            <w:noWrap/>
          </w:tcPr>
          <w:p w14:paraId="2B3D22D1" w14:textId="1848CFA1" w:rsidR="00861FA2" w:rsidRPr="000543B2" w:rsidRDefault="00861FA2" w:rsidP="00861FA2">
            <w:pPr>
              <w:keepNext/>
              <w:spacing w:after="0" w:line="17" w:lineRule="atLeast"/>
              <w:ind w:right="144"/>
              <w:jc w:val="right"/>
              <w:rPr>
                <w:rFonts w:asciiTheme="minorHAnsi" w:eastAsia="Times New Roman" w:hAnsiTheme="minorHAnsi" w:cstheme="minorHAnsi"/>
                <w:color w:val="000000"/>
                <w:sz w:val="18"/>
                <w:szCs w:val="18"/>
              </w:rPr>
            </w:pPr>
            <w:r w:rsidRPr="000543B2">
              <w:rPr>
                <w:rFonts w:asciiTheme="minorHAnsi" w:hAnsiTheme="minorHAnsi" w:cstheme="minorHAnsi"/>
                <w:sz w:val="18"/>
                <w:szCs w:val="18"/>
              </w:rPr>
              <w:t>1</w:t>
            </w:r>
            <w:r>
              <w:rPr>
                <w:rFonts w:asciiTheme="minorHAnsi" w:hAnsiTheme="minorHAnsi" w:cstheme="minorHAnsi"/>
                <w:sz w:val="18"/>
                <w:szCs w:val="18"/>
              </w:rPr>
              <w:t>1</w:t>
            </w:r>
          </w:p>
        </w:tc>
        <w:tc>
          <w:tcPr>
            <w:tcW w:w="581" w:type="dxa"/>
            <w:tcBorders>
              <w:top w:val="nil"/>
              <w:left w:val="nil"/>
              <w:bottom w:val="nil"/>
              <w:right w:val="nil"/>
            </w:tcBorders>
            <w:shd w:val="clear" w:color="auto" w:fill="D8E5F8" w:themeFill="accent2" w:themeFillTint="33"/>
            <w:noWrap/>
          </w:tcPr>
          <w:p w14:paraId="636D7CEC" w14:textId="77777777" w:rsidR="00861FA2" w:rsidRPr="000543B2" w:rsidRDefault="00861FA2" w:rsidP="00861FA2">
            <w:pPr>
              <w:keepNext/>
              <w:spacing w:after="0" w:line="17" w:lineRule="atLeast"/>
              <w:ind w:right="144"/>
              <w:jc w:val="right"/>
              <w:rPr>
                <w:rFonts w:asciiTheme="minorHAnsi" w:eastAsia="Times New Roman" w:hAnsiTheme="minorHAnsi" w:cstheme="minorHAnsi"/>
                <w:color w:val="000000"/>
                <w:sz w:val="18"/>
                <w:szCs w:val="18"/>
              </w:rPr>
            </w:pPr>
            <w:r w:rsidRPr="000543B2">
              <w:rPr>
                <w:rFonts w:asciiTheme="minorHAnsi" w:hAnsiTheme="minorHAnsi" w:cstheme="minorHAnsi"/>
                <w:sz w:val="18"/>
                <w:szCs w:val="18"/>
              </w:rPr>
              <w:t>9</w:t>
            </w:r>
          </w:p>
        </w:tc>
        <w:tc>
          <w:tcPr>
            <w:tcW w:w="484" w:type="dxa"/>
            <w:tcBorders>
              <w:top w:val="nil"/>
              <w:left w:val="nil"/>
              <w:bottom w:val="nil"/>
              <w:right w:val="nil"/>
            </w:tcBorders>
            <w:shd w:val="clear" w:color="auto" w:fill="D8E5F8" w:themeFill="accent2" w:themeFillTint="33"/>
            <w:noWrap/>
          </w:tcPr>
          <w:p w14:paraId="7A5E5122" w14:textId="3C520C5C" w:rsidR="00861FA2" w:rsidRPr="000543B2" w:rsidRDefault="00861FA2" w:rsidP="00861FA2">
            <w:pPr>
              <w:keepNext/>
              <w:spacing w:after="0" w:line="17" w:lineRule="atLeast"/>
              <w:ind w:right="144"/>
              <w:jc w:val="right"/>
              <w:rPr>
                <w:rFonts w:asciiTheme="minorHAnsi" w:eastAsia="Times New Roman" w:hAnsiTheme="minorHAnsi" w:cstheme="minorHAnsi"/>
                <w:color w:val="000000"/>
                <w:sz w:val="18"/>
                <w:szCs w:val="18"/>
              </w:rPr>
            </w:pPr>
            <w:r>
              <w:rPr>
                <w:rFonts w:asciiTheme="minorHAnsi" w:hAnsiTheme="minorHAnsi" w:cstheme="minorHAnsi"/>
                <w:sz w:val="18"/>
                <w:szCs w:val="18"/>
              </w:rPr>
              <w:t>15</w:t>
            </w:r>
          </w:p>
        </w:tc>
        <w:tc>
          <w:tcPr>
            <w:tcW w:w="426" w:type="dxa"/>
            <w:tcBorders>
              <w:top w:val="nil"/>
              <w:left w:val="nil"/>
              <w:bottom w:val="nil"/>
              <w:right w:val="nil"/>
            </w:tcBorders>
            <w:shd w:val="clear" w:color="auto" w:fill="D8E5F8" w:themeFill="accent2" w:themeFillTint="33"/>
            <w:noWrap/>
          </w:tcPr>
          <w:p w14:paraId="0F5B78AB" w14:textId="77777777" w:rsidR="00861FA2" w:rsidRPr="000543B2" w:rsidRDefault="00861FA2" w:rsidP="00861FA2">
            <w:pPr>
              <w:keepNext/>
              <w:spacing w:after="0" w:line="17" w:lineRule="atLeast"/>
              <w:ind w:right="144"/>
              <w:jc w:val="right"/>
              <w:rPr>
                <w:rFonts w:asciiTheme="minorHAnsi" w:eastAsia="Times New Roman" w:hAnsiTheme="minorHAnsi" w:cstheme="minorHAnsi"/>
                <w:color w:val="000000"/>
                <w:sz w:val="18"/>
                <w:szCs w:val="18"/>
              </w:rPr>
            </w:pPr>
            <w:r w:rsidRPr="000543B2">
              <w:rPr>
                <w:rFonts w:asciiTheme="minorHAnsi" w:hAnsiTheme="minorHAnsi" w:cstheme="minorHAnsi"/>
                <w:sz w:val="18"/>
                <w:szCs w:val="18"/>
              </w:rPr>
              <w:t>10</w:t>
            </w:r>
          </w:p>
        </w:tc>
      </w:tr>
      <w:tr w:rsidR="00861FA2" w:rsidRPr="00986B8F" w14:paraId="6C35856F" w14:textId="77777777" w:rsidTr="00861FA2">
        <w:trPr>
          <w:trHeight w:val="274"/>
        </w:trPr>
        <w:tc>
          <w:tcPr>
            <w:tcW w:w="3137" w:type="dxa"/>
            <w:tcBorders>
              <w:top w:val="nil"/>
              <w:left w:val="nil"/>
              <w:bottom w:val="nil"/>
              <w:right w:val="nil"/>
            </w:tcBorders>
            <w:shd w:val="clear" w:color="auto" w:fill="D8E5F8" w:themeFill="accent2" w:themeFillTint="33"/>
            <w:vAlign w:val="center"/>
            <w:hideMark/>
          </w:tcPr>
          <w:p w14:paraId="49EFFA0B" w14:textId="77777777" w:rsidR="00861FA2" w:rsidRPr="00522FBD" w:rsidRDefault="00861FA2" w:rsidP="00861FA2">
            <w:pPr>
              <w:keepNext/>
              <w:spacing w:after="0" w:line="17" w:lineRule="atLeast"/>
              <w:ind w:left="303" w:hanging="159"/>
              <w:rPr>
                <w:rFonts w:asciiTheme="minorHAnsi" w:eastAsia="Times New Roman" w:hAnsiTheme="minorHAnsi" w:cs="Calibri"/>
                <w:color w:val="000000"/>
                <w:spacing w:val="-5"/>
                <w:sz w:val="18"/>
                <w:szCs w:val="18"/>
              </w:rPr>
            </w:pPr>
            <w:r w:rsidRPr="00522FBD">
              <w:rPr>
                <w:rFonts w:asciiTheme="minorHAnsi" w:eastAsia="Times New Roman" w:hAnsiTheme="minorHAnsi" w:cs="Calibri"/>
                <w:color w:val="000000"/>
                <w:spacing w:val="-5"/>
                <w:sz w:val="18"/>
                <w:szCs w:val="18"/>
              </w:rPr>
              <w:t>Mast</w:t>
            </w:r>
            <w:r>
              <w:rPr>
                <w:rFonts w:asciiTheme="minorHAnsi" w:eastAsia="Times New Roman" w:hAnsiTheme="minorHAnsi" w:cs="Calibri"/>
                <w:color w:val="000000"/>
                <w:spacing w:val="-5"/>
                <w:sz w:val="18"/>
                <w:szCs w:val="18"/>
              </w:rPr>
              <w:t xml:space="preserve">er's Colleges and Universities </w:t>
            </w:r>
            <w:r>
              <w:rPr>
                <w:rFonts w:asciiTheme="minorHAnsi" w:eastAsia="Times New Roman" w:hAnsiTheme="minorHAnsi" w:cs="Calibri"/>
                <w:color w:val="000000"/>
                <w:spacing w:val="-5"/>
                <w:sz w:val="18"/>
                <w:szCs w:val="18"/>
              </w:rPr>
              <w:br/>
              <w:t>(L</w:t>
            </w:r>
            <w:r w:rsidRPr="00522FBD">
              <w:rPr>
                <w:rFonts w:asciiTheme="minorHAnsi" w:eastAsia="Times New Roman" w:hAnsiTheme="minorHAnsi" w:cs="Calibri"/>
                <w:color w:val="000000"/>
                <w:spacing w:val="-5"/>
                <w:sz w:val="18"/>
                <w:szCs w:val="18"/>
              </w:rPr>
              <w:t>arger programs)</w:t>
            </w:r>
          </w:p>
        </w:tc>
        <w:tc>
          <w:tcPr>
            <w:tcW w:w="484" w:type="dxa"/>
            <w:tcBorders>
              <w:top w:val="nil"/>
              <w:left w:val="nil"/>
              <w:bottom w:val="nil"/>
              <w:right w:val="nil"/>
            </w:tcBorders>
            <w:shd w:val="clear" w:color="auto" w:fill="D8E5F8" w:themeFill="accent2" w:themeFillTint="33"/>
            <w:noWrap/>
          </w:tcPr>
          <w:p w14:paraId="16584E64" w14:textId="32B0FA18" w:rsidR="00861FA2" w:rsidRPr="000543B2" w:rsidRDefault="00861FA2" w:rsidP="00861FA2">
            <w:pPr>
              <w:keepNext/>
              <w:spacing w:after="0" w:line="17" w:lineRule="atLeast"/>
              <w:ind w:right="144"/>
              <w:jc w:val="right"/>
              <w:rPr>
                <w:rFonts w:asciiTheme="minorHAnsi" w:eastAsia="Times New Roman" w:hAnsiTheme="minorHAnsi" w:cstheme="minorHAnsi"/>
                <w:color w:val="000000"/>
                <w:sz w:val="18"/>
                <w:szCs w:val="18"/>
              </w:rPr>
            </w:pPr>
            <w:r w:rsidRPr="000543B2">
              <w:rPr>
                <w:rFonts w:asciiTheme="minorHAnsi" w:hAnsiTheme="minorHAnsi" w:cstheme="minorHAnsi"/>
                <w:sz w:val="18"/>
                <w:szCs w:val="18"/>
              </w:rPr>
              <w:t>2</w:t>
            </w:r>
            <w:r>
              <w:rPr>
                <w:rFonts w:asciiTheme="minorHAnsi" w:hAnsiTheme="minorHAnsi" w:cstheme="minorHAnsi"/>
                <w:sz w:val="18"/>
                <w:szCs w:val="18"/>
              </w:rPr>
              <w:t>7</w:t>
            </w:r>
          </w:p>
        </w:tc>
        <w:tc>
          <w:tcPr>
            <w:tcW w:w="581" w:type="dxa"/>
            <w:tcBorders>
              <w:top w:val="nil"/>
              <w:left w:val="nil"/>
              <w:bottom w:val="nil"/>
              <w:right w:val="nil"/>
            </w:tcBorders>
            <w:shd w:val="clear" w:color="auto" w:fill="D8E5F8" w:themeFill="accent2" w:themeFillTint="33"/>
            <w:noWrap/>
          </w:tcPr>
          <w:p w14:paraId="54C4165D" w14:textId="77777777" w:rsidR="00861FA2" w:rsidRPr="000543B2" w:rsidRDefault="00861FA2" w:rsidP="00861FA2">
            <w:pPr>
              <w:keepNext/>
              <w:spacing w:after="0" w:line="17" w:lineRule="atLeast"/>
              <w:ind w:right="144"/>
              <w:jc w:val="right"/>
              <w:rPr>
                <w:rFonts w:asciiTheme="minorHAnsi" w:eastAsia="Times New Roman" w:hAnsiTheme="minorHAnsi" w:cstheme="minorHAnsi"/>
                <w:color w:val="000000"/>
                <w:sz w:val="18"/>
                <w:szCs w:val="18"/>
              </w:rPr>
            </w:pPr>
            <w:r w:rsidRPr="000543B2">
              <w:rPr>
                <w:rFonts w:asciiTheme="minorHAnsi" w:hAnsiTheme="minorHAnsi" w:cstheme="minorHAnsi"/>
                <w:sz w:val="18"/>
                <w:szCs w:val="18"/>
              </w:rPr>
              <w:t>22</w:t>
            </w:r>
          </w:p>
        </w:tc>
        <w:tc>
          <w:tcPr>
            <w:tcW w:w="484" w:type="dxa"/>
            <w:tcBorders>
              <w:top w:val="nil"/>
              <w:left w:val="nil"/>
              <w:bottom w:val="nil"/>
              <w:right w:val="nil"/>
            </w:tcBorders>
            <w:shd w:val="clear" w:color="auto" w:fill="D8E5F8" w:themeFill="accent2" w:themeFillTint="33"/>
            <w:noWrap/>
          </w:tcPr>
          <w:p w14:paraId="019AC4EE" w14:textId="4A7727EF" w:rsidR="00861FA2" w:rsidRPr="000543B2" w:rsidRDefault="00861FA2" w:rsidP="00861FA2">
            <w:pPr>
              <w:keepNext/>
              <w:spacing w:after="0" w:line="17" w:lineRule="atLeast"/>
              <w:ind w:right="144"/>
              <w:jc w:val="right"/>
              <w:rPr>
                <w:rFonts w:asciiTheme="minorHAnsi" w:eastAsia="Times New Roman" w:hAnsiTheme="minorHAnsi" w:cstheme="minorHAnsi"/>
                <w:color w:val="000000"/>
                <w:sz w:val="18"/>
                <w:szCs w:val="18"/>
              </w:rPr>
            </w:pPr>
            <w:r>
              <w:rPr>
                <w:rFonts w:asciiTheme="minorHAnsi" w:hAnsiTheme="minorHAnsi" w:cstheme="minorHAnsi"/>
                <w:sz w:val="18"/>
                <w:szCs w:val="18"/>
              </w:rPr>
              <w:t>31</w:t>
            </w:r>
          </w:p>
        </w:tc>
        <w:tc>
          <w:tcPr>
            <w:tcW w:w="426" w:type="dxa"/>
            <w:tcBorders>
              <w:top w:val="nil"/>
              <w:left w:val="nil"/>
              <w:bottom w:val="nil"/>
              <w:right w:val="nil"/>
            </w:tcBorders>
            <w:shd w:val="clear" w:color="auto" w:fill="D8E5F8" w:themeFill="accent2" w:themeFillTint="33"/>
            <w:noWrap/>
          </w:tcPr>
          <w:p w14:paraId="29819B74" w14:textId="77777777" w:rsidR="00861FA2" w:rsidRPr="000543B2" w:rsidRDefault="00861FA2" w:rsidP="00861FA2">
            <w:pPr>
              <w:keepNext/>
              <w:spacing w:after="0" w:line="17" w:lineRule="atLeast"/>
              <w:ind w:right="144"/>
              <w:jc w:val="right"/>
              <w:rPr>
                <w:rFonts w:asciiTheme="minorHAnsi" w:eastAsia="Times New Roman" w:hAnsiTheme="minorHAnsi" w:cstheme="minorHAnsi"/>
                <w:color w:val="000000"/>
                <w:sz w:val="18"/>
                <w:szCs w:val="18"/>
              </w:rPr>
            </w:pPr>
            <w:r w:rsidRPr="000543B2">
              <w:rPr>
                <w:rFonts w:asciiTheme="minorHAnsi" w:hAnsiTheme="minorHAnsi" w:cstheme="minorHAnsi"/>
                <w:sz w:val="18"/>
                <w:szCs w:val="18"/>
              </w:rPr>
              <w:t>26</w:t>
            </w:r>
          </w:p>
        </w:tc>
      </w:tr>
      <w:tr w:rsidR="00861FA2" w:rsidRPr="00986B8F" w14:paraId="4F028926" w14:textId="77777777" w:rsidTr="00861FA2">
        <w:trPr>
          <w:trHeight w:val="274"/>
        </w:trPr>
        <w:tc>
          <w:tcPr>
            <w:tcW w:w="3137" w:type="dxa"/>
            <w:tcBorders>
              <w:top w:val="nil"/>
              <w:left w:val="nil"/>
              <w:bottom w:val="nil"/>
              <w:right w:val="nil"/>
            </w:tcBorders>
            <w:shd w:val="clear" w:color="auto" w:fill="D8E5F8" w:themeFill="accent2" w:themeFillTint="33"/>
            <w:vAlign w:val="center"/>
            <w:hideMark/>
          </w:tcPr>
          <w:p w14:paraId="5C4CE5ED" w14:textId="77777777" w:rsidR="00861FA2" w:rsidRPr="00522FBD" w:rsidRDefault="00861FA2" w:rsidP="00861FA2">
            <w:pPr>
              <w:keepNext/>
              <w:spacing w:after="0" w:line="17" w:lineRule="atLeast"/>
              <w:ind w:left="303" w:hanging="159"/>
              <w:rPr>
                <w:rFonts w:asciiTheme="minorHAnsi" w:eastAsia="Times New Roman" w:hAnsiTheme="minorHAnsi" w:cs="Calibri"/>
                <w:color w:val="000000"/>
                <w:spacing w:val="-5"/>
                <w:sz w:val="18"/>
                <w:szCs w:val="18"/>
              </w:rPr>
            </w:pPr>
            <w:r w:rsidRPr="00522FBD">
              <w:rPr>
                <w:rFonts w:asciiTheme="minorHAnsi" w:eastAsia="Times New Roman" w:hAnsiTheme="minorHAnsi" w:cs="Calibri"/>
                <w:color w:val="000000"/>
                <w:spacing w:val="-5"/>
                <w:sz w:val="18"/>
                <w:szCs w:val="18"/>
              </w:rPr>
              <w:t>Maste</w:t>
            </w:r>
            <w:r>
              <w:rPr>
                <w:rFonts w:asciiTheme="minorHAnsi" w:eastAsia="Times New Roman" w:hAnsiTheme="minorHAnsi" w:cs="Calibri"/>
                <w:color w:val="000000"/>
                <w:spacing w:val="-5"/>
                <w:sz w:val="18"/>
                <w:szCs w:val="18"/>
              </w:rPr>
              <w:t>r's Colleges and Universities (M</w:t>
            </w:r>
            <w:r w:rsidRPr="00522FBD">
              <w:rPr>
                <w:rFonts w:asciiTheme="minorHAnsi" w:eastAsia="Times New Roman" w:hAnsiTheme="minorHAnsi" w:cs="Calibri"/>
                <w:color w:val="000000"/>
                <w:spacing w:val="-5"/>
                <w:sz w:val="18"/>
                <w:szCs w:val="18"/>
              </w:rPr>
              <w:t>edium programs)</w:t>
            </w:r>
          </w:p>
        </w:tc>
        <w:tc>
          <w:tcPr>
            <w:tcW w:w="484" w:type="dxa"/>
            <w:tcBorders>
              <w:top w:val="nil"/>
              <w:left w:val="nil"/>
              <w:bottom w:val="nil"/>
              <w:right w:val="nil"/>
            </w:tcBorders>
            <w:shd w:val="clear" w:color="auto" w:fill="D8E5F8" w:themeFill="accent2" w:themeFillTint="33"/>
            <w:noWrap/>
          </w:tcPr>
          <w:p w14:paraId="0D1D9B3A" w14:textId="77777777" w:rsidR="00861FA2" w:rsidRPr="000543B2" w:rsidRDefault="00861FA2" w:rsidP="00861FA2">
            <w:pPr>
              <w:keepNext/>
              <w:spacing w:after="0" w:line="17" w:lineRule="atLeast"/>
              <w:ind w:right="144"/>
              <w:jc w:val="right"/>
              <w:rPr>
                <w:rFonts w:asciiTheme="minorHAnsi" w:eastAsia="Times New Roman" w:hAnsiTheme="minorHAnsi" w:cstheme="minorHAnsi"/>
                <w:color w:val="000000"/>
                <w:sz w:val="18"/>
                <w:szCs w:val="18"/>
              </w:rPr>
            </w:pPr>
            <w:r w:rsidRPr="000543B2">
              <w:rPr>
                <w:rFonts w:asciiTheme="minorHAnsi" w:hAnsiTheme="minorHAnsi" w:cstheme="minorHAnsi"/>
                <w:sz w:val="18"/>
                <w:szCs w:val="18"/>
              </w:rPr>
              <w:t>13</w:t>
            </w:r>
          </w:p>
        </w:tc>
        <w:tc>
          <w:tcPr>
            <w:tcW w:w="581" w:type="dxa"/>
            <w:tcBorders>
              <w:top w:val="nil"/>
              <w:left w:val="nil"/>
              <w:bottom w:val="nil"/>
              <w:right w:val="nil"/>
            </w:tcBorders>
            <w:shd w:val="clear" w:color="auto" w:fill="D8E5F8" w:themeFill="accent2" w:themeFillTint="33"/>
            <w:noWrap/>
          </w:tcPr>
          <w:p w14:paraId="43D8C9A6" w14:textId="77777777" w:rsidR="00861FA2" w:rsidRPr="000543B2" w:rsidRDefault="00861FA2" w:rsidP="00861FA2">
            <w:pPr>
              <w:keepNext/>
              <w:spacing w:after="0" w:line="17" w:lineRule="atLeast"/>
              <w:ind w:right="144"/>
              <w:jc w:val="right"/>
              <w:rPr>
                <w:rFonts w:asciiTheme="minorHAnsi" w:eastAsia="Times New Roman" w:hAnsiTheme="minorHAnsi" w:cstheme="minorHAnsi"/>
                <w:color w:val="000000"/>
                <w:sz w:val="18"/>
                <w:szCs w:val="18"/>
              </w:rPr>
            </w:pPr>
            <w:r w:rsidRPr="000543B2">
              <w:rPr>
                <w:rFonts w:asciiTheme="minorHAnsi" w:hAnsiTheme="minorHAnsi" w:cstheme="minorHAnsi"/>
                <w:sz w:val="18"/>
                <w:szCs w:val="18"/>
              </w:rPr>
              <w:t>12</w:t>
            </w:r>
          </w:p>
        </w:tc>
        <w:tc>
          <w:tcPr>
            <w:tcW w:w="484" w:type="dxa"/>
            <w:tcBorders>
              <w:top w:val="nil"/>
              <w:left w:val="nil"/>
              <w:bottom w:val="nil"/>
              <w:right w:val="nil"/>
            </w:tcBorders>
            <w:shd w:val="clear" w:color="auto" w:fill="D8E5F8" w:themeFill="accent2" w:themeFillTint="33"/>
            <w:noWrap/>
          </w:tcPr>
          <w:p w14:paraId="6EBCCD61" w14:textId="77777777" w:rsidR="00861FA2" w:rsidRPr="000543B2" w:rsidRDefault="00861FA2" w:rsidP="00861FA2">
            <w:pPr>
              <w:keepNext/>
              <w:spacing w:after="0" w:line="17" w:lineRule="atLeast"/>
              <w:ind w:right="144"/>
              <w:jc w:val="right"/>
              <w:rPr>
                <w:rFonts w:asciiTheme="minorHAnsi" w:eastAsia="Times New Roman" w:hAnsiTheme="minorHAnsi" w:cstheme="minorHAnsi"/>
                <w:color w:val="000000"/>
                <w:sz w:val="18"/>
                <w:szCs w:val="18"/>
              </w:rPr>
            </w:pPr>
            <w:r w:rsidRPr="000543B2">
              <w:rPr>
                <w:rFonts w:asciiTheme="minorHAnsi" w:hAnsiTheme="minorHAnsi" w:cstheme="minorHAnsi"/>
                <w:sz w:val="18"/>
                <w:szCs w:val="18"/>
              </w:rPr>
              <w:t>7</w:t>
            </w:r>
          </w:p>
        </w:tc>
        <w:tc>
          <w:tcPr>
            <w:tcW w:w="426" w:type="dxa"/>
            <w:tcBorders>
              <w:top w:val="nil"/>
              <w:left w:val="nil"/>
              <w:bottom w:val="nil"/>
              <w:right w:val="nil"/>
            </w:tcBorders>
            <w:shd w:val="clear" w:color="auto" w:fill="D8E5F8" w:themeFill="accent2" w:themeFillTint="33"/>
            <w:noWrap/>
          </w:tcPr>
          <w:p w14:paraId="5C1FE78A" w14:textId="5843E506" w:rsidR="00861FA2" w:rsidRPr="000543B2" w:rsidRDefault="00861FA2" w:rsidP="00861FA2">
            <w:pPr>
              <w:keepNext/>
              <w:spacing w:after="0" w:line="17" w:lineRule="atLeast"/>
              <w:ind w:right="144"/>
              <w:jc w:val="right"/>
              <w:rPr>
                <w:rFonts w:asciiTheme="minorHAnsi" w:eastAsia="Times New Roman" w:hAnsiTheme="minorHAnsi" w:cstheme="minorHAnsi"/>
                <w:color w:val="000000"/>
                <w:sz w:val="18"/>
                <w:szCs w:val="18"/>
              </w:rPr>
            </w:pPr>
            <w:r>
              <w:rPr>
                <w:rFonts w:asciiTheme="minorHAnsi" w:hAnsiTheme="minorHAnsi" w:cstheme="minorHAnsi"/>
                <w:sz w:val="18"/>
                <w:szCs w:val="18"/>
              </w:rPr>
              <w:t>5</w:t>
            </w:r>
          </w:p>
        </w:tc>
      </w:tr>
      <w:tr w:rsidR="00861FA2" w:rsidRPr="00986B8F" w14:paraId="57D5C06E" w14:textId="77777777" w:rsidTr="00861FA2">
        <w:trPr>
          <w:trHeight w:val="274"/>
        </w:trPr>
        <w:tc>
          <w:tcPr>
            <w:tcW w:w="3137" w:type="dxa"/>
            <w:tcBorders>
              <w:top w:val="nil"/>
              <w:left w:val="nil"/>
              <w:bottom w:val="nil"/>
              <w:right w:val="nil"/>
            </w:tcBorders>
            <w:shd w:val="clear" w:color="auto" w:fill="D8E5F8" w:themeFill="accent2" w:themeFillTint="33"/>
            <w:vAlign w:val="center"/>
            <w:hideMark/>
          </w:tcPr>
          <w:p w14:paraId="2F5465DA" w14:textId="77777777" w:rsidR="00861FA2" w:rsidRPr="00522FBD" w:rsidRDefault="00861FA2" w:rsidP="00861FA2">
            <w:pPr>
              <w:keepNext/>
              <w:spacing w:after="0" w:line="17" w:lineRule="atLeast"/>
              <w:ind w:left="303" w:hanging="159"/>
              <w:rPr>
                <w:rFonts w:asciiTheme="minorHAnsi" w:eastAsia="Times New Roman" w:hAnsiTheme="minorHAnsi" w:cs="Calibri"/>
                <w:color w:val="000000"/>
                <w:spacing w:val="-5"/>
                <w:sz w:val="18"/>
                <w:szCs w:val="18"/>
              </w:rPr>
            </w:pPr>
            <w:r w:rsidRPr="00522FBD">
              <w:rPr>
                <w:rFonts w:asciiTheme="minorHAnsi" w:eastAsia="Times New Roman" w:hAnsiTheme="minorHAnsi" w:cs="Calibri"/>
                <w:color w:val="000000"/>
                <w:spacing w:val="-5"/>
                <w:sz w:val="18"/>
                <w:szCs w:val="18"/>
              </w:rPr>
              <w:t>Maste</w:t>
            </w:r>
            <w:r>
              <w:rPr>
                <w:rFonts w:asciiTheme="minorHAnsi" w:eastAsia="Times New Roman" w:hAnsiTheme="minorHAnsi" w:cs="Calibri"/>
                <w:color w:val="000000"/>
                <w:spacing w:val="-5"/>
                <w:sz w:val="18"/>
                <w:szCs w:val="18"/>
              </w:rPr>
              <w:t xml:space="preserve">r's Colleges and Universities </w:t>
            </w:r>
            <w:r>
              <w:rPr>
                <w:rFonts w:asciiTheme="minorHAnsi" w:eastAsia="Times New Roman" w:hAnsiTheme="minorHAnsi" w:cs="Calibri"/>
                <w:color w:val="000000"/>
                <w:spacing w:val="-5"/>
                <w:sz w:val="18"/>
                <w:szCs w:val="18"/>
              </w:rPr>
              <w:br/>
              <w:t>(S</w:t>
            </w:r>
            <w:r w:rsidRPr="00522FBD">
              <w:rPr>
                <w:rFonts w:asciiTheme="minorHAnsi" w:eastAsia="Times New Roman" w:hAnsiTheme="minorHAnsi" w:cs="Calibri"/>
                <w:color w:val="000000"/>
                <w:spacing w:val="-5"/>
                <w:sz w:val="18"/>
                <w:szCs w:val="18"/>
              </w:rPr>
              <w:t>maller programs)</w:t>
            </w:r>
          </w:p>
        </w:tc>
        <w:tc>
          <w:tcPr>
            <w:tcW w:w="484" w:type="dxa"/>
            <w:tcBorders>
              <w:top w:val="nil"/>
              <w:left w:val="nil"/>
              <w:bottom w:val="nil"/>
              <w:right w:val="nil"/>
            </w:tcBorders>
            <w:shd w:val="clear" w:color="auto" w:fill="D8E5F8" w:themeFill="accent2" w:themeFillTint="33"/>
            <w:noWrap/>
          </w:tcPr>
          <w:p w14:paraId="53D41703" w14:textId="3FB5F1EB" w:rsidR="00861FA2" w:rsidRPr="000543B2" w:rsidRDefault="00861FA2" w:rsidP="00861FA2">
            <w:pPr>
              <w:keepNext/>
              <w:spacing w:after="0" w:line="17" w:lineRule="atLeast"/>
              <w:ind w:right="144"/>
              <w:jc w:val="right"/>
              <w:rPr>
                <w:rFonts w:asciiTheme="minorHAnsi" w:eastAsia="Times New Roman" w:hAnsiTheme="minorHAnsi" w:cstheme="minorHAnsi"/>
                <w:color w:val="000000"/>
                <w:sz w:val="18"/>
                <w:szCs w:val="18"/>
              </w:rPr>
            </w:pPr>
            <w:r>
              <w:rPr>
                <w:rFonts w:asciiTheme="minorHAnsi" w:hAnsiTheme="minorHAnsi" w:cstheme="minorHAnsi"/>
                <w:sz w:val="18"/>
                <w:szCs w:val="18"/>
              </w:rPr>
              <w:t>8</w:t>
            </w:r>
          </w:p>
        </w:tc>
        <w:tc>
          <w:tcPr>
            <w:tcW w:w="581" w:type="dxa"/>
            <w:tcBorders>
              <w:top w:val="nil"/>
              <w:left w:val="nil"/>
              <w:bottom w:val="nil"/>
              <w:right w:val="nil"/>
            </w:tcBorders>
            <w:shd w:val="clear" w:color="auto" w:fill="D8E5F8" w:themeFill="accent2" w:themeFillTint="33"/>
            <w:noWrap/>
          </w:tcPr>
          <w:p w14:paraId="0A83BE7C" w14:textId="77777777" w:rsidR="00861FA2" w:rsidRPr="000543B2" w:rsidRDefault="00861FA2" w:rsidP="00861FA2">
            <w:pPr>
              <w:keepNext/>
              <w:spacing w:after="0" w:line="17" w:lineRule="atLeast"/>
              <w:ind w:right="144"/>
              <w:jc w:val="right"/>
              <w:rPr>
                <w:rFonts w:asciiTheme="minorHAnsi" w:eastAsia="Times New Roman" w:hAnsiTheme="minorHAnsi" w:cstheme="minorHAnsi"/>
                <w:color w:val="000000"/>
                <w:sz w:val="18"/>
                <w:szCs w:val="18"/>
              </w:rPr>
            </w:pPr>
            <w:r w:rsidRPr="000543B2">
              <w:rPr>
                <w:rFonts w:asciiTheme="minorHAnsi" w:hAnsiTheme="minorHAnsi" w:cstheme="minorHAnsi"/>
                <w:sz w:val="18"/>
                <w:szCs w:val="18"/>
              </w:rPr>
              <w:t>8</w:t>
            </w:r>
          </w:p>
        </w:tc>
        <w:tc>
          <w:tcPr>
            <w:tcW w:w="484" w:type="dxa"/>
            <w:tcBorders>
              <w:top w:val="nil"/>
              <w:left w:val="nil"/>
              <w:bottom w:val="nil"/>
              <w:right w:val="nil"/>
            </w:tcBorders>
            <w:shd w:val="clear" w:color="auto" w:fill="D8E5F8" w:themeFill="accent2" w:themeFillTint="33"/>
            <w:noWrap/>
          </w:tcPr>
          <w:p w14:paraId="7B2F6034" w14:textId="420E9CF0" w:rsidR="00861FA2" w:rsidRPr="000543B2" w:rsidRDefault="00861FA2" w:rsidP="00861FA2">
            <w:pPr>
              <w:keepNext/>
              <w:spacing w:after="0" w:line="17" w:lineRule="atLeast"/>
              <w:ind w:right="144"/>
              <w:jc w:val="right"/>
              <w:rPr>
                <w:rFonts w:asciiTheme="minorHAnsi" w:eastAsia="Times New Roman" w:hAnsiTheme="minorHAnsi" w:cstheme="minorHAnsi"/>
                <w:color w:val="000000"/>
                <w:sz w:val="18"/>
                <w:szCs w:val="18"/>
              </w:rPr>
            </w:pPr>
            <w:r>
              <w:rPr>
                <w:rFonts w:asciiTheme="minorHAnsi" w:hAnsiTheme="minorHAnsi" w:cstheme="minorHAnsi"/>
                <w:sz w:val="18"/>
                <w:szCs w:val="18"/>
              </w:rPr>
              <w:t>4</w:t>
            </w:r>
          </w:p>
        </w:tc>
        <w:tc>
          <w:tcPr>
            <w:tcW w:w="426" w:type="dxa"/>
            <w:tcBorders>
              <w:top w:val="nil"/>
              <w:left w:val="nil"/>
              <w:bottom w:val="nil"/>
              <w:right w:val="nil"/>
            </w:tcBorders>
            <w:shd w:val="clear" w:color="auto" w:fill="D8E5F8" w:themeFill="accent2" w:themeFillTint="33"/>
            <w:noWrap/>
          </w:tcPr>
          <w:p w14:paraId="638A9DD4" w14:textId="77777777" w:rsidR="00861FA2" w:rsidRPr="000543B2" w:rsidRDefault="00861FA2" w:rsidP="00861FA2">
            <w:pPr>
              <w:keepNext/>
              <w:spacing w:after="0" w:line="17" w:lineRule="atLeast"/>
              <w:ind w:right="144"/>
              <w:jc w:val="right"/>
              <w:rPr>
                <w:rFonts w:asciiTheme="minorHAnsi" w:eastAsia="Times New Roman" w:hAnsiTheme="minorHAnsi" w:cstheme="minorHAnsi"/>
                <w:color w:val="000000"/>
                <w:sz w:val="18"/>
                <w:szCs w:val="18"/>
              </w:rPr>
            </w:pPr>
            <w:r w:rsidRPr="000543B2">
              <w:rPr>
                <w:rFonts w:asciiTheme="minorHAnsi" w:hAnsiTheme="minorHAnsi" w:cstheme="minorHAnsi"/>
                <w:sz w:val="18"/>
                <w:szCs w:val="18"/>
              </w:rPr>
              <w:t>3</w:t>
            </w:r>
          </w:p>
        </w:tc>
      </w:tr>
      <w:tr w:rsidR="00861FA2" w:rsidRPr="00986B8F" w14:paraId="436F8F4B" w14:textId="77777777" w:rsidTr="00861FA2">
        <w:trPr>
          <w:trHeight w:val="274"/>
        </w:trPr>
        <w:tc>
          <w:tcPr>
            <w:tcW w:w="3137" w:type="dxa"/>
            <w:tcBorders>
              <w:top w:val="nil"/>
              <w:left w:val="nil"/>
              <w:right w:val="nil"/>
            </w:tcBorders>
            <w:shd w:val="clear" w:color="auto" w:fill="D8E5F8" w:themeFill="accent2" w:themeFillTint="33"/>
            <w:vAlign w:val="center"/>
            <w:hideMark/>
          </w:tcPr>
          <w:p w14:paraId="3E4423D0" w14:textId="77777777" w:rsidR="00861FA2" w:rsidRPr="00522FBD" w:rsidRDefault="00861FA2" w:rsidP="00861FA2">
            <w:pPr>
              <w:keepNext/>
              <w:spacing w:after="0" w:line="17" w:lineRule="atLeast"/>
              <w:ind w:left="303" w:hanging="159"/>
              <w:rPr>
                <w:rFonts w:asciiTheme="minorHAnsi" w:eastAsia="Times New Roman" w:hAnsiTheme="minorHAnsi" w:cs="Calibri"/>
                <w:color w:val="000000"/>
                <w:spacing w:val="-5"/>
                <w:sz w:val="18"/>
                <w:szCs w:val="18"/>
              </w:rPr>
            </w:pPr>
            <w:r w:rsidRPr="00522FBD">
              <w:rPr>
                <w:rFonts w:asciiTheme="minorHAnsi" w:eastAsia="Times New Roman" w:hAnsiTheme="minorHAnsi" w:cs="Calibri"/>
                <w:color w:val="000000"/>
                <w:spacing w:val="-5"/>
                <w:sz w:val="18"/>
                <w:szCs w:val="18"/>
              </w:rPr>
              <w:t>Baccalaureate Colleges—</w:t>
            </w:r>
            <w:r>
              <w:rPr>
                <w:rFonts w:asciiTheme="minorHAnsi" w:eastAsia="Times New Roman" w:hAnsiTheme="minorHAnsi" w:cs="Calibri"/>
                <w:color w:val="000000"/>
                <w:spacing w:val="-5"/>
                <w:sz w:val="18"/>
                <w:szCs w:val="18"/>
              </w:rPr>
              <w:br/>
            </w:r>
            <w:r w:rsidRPr="00522FBD">
              <w:rPr>
                <w:rFonts w:asciiTheme="minorHAnsi" w:eastAsia="Times New Roman" w:hAnsiTheme="minorHAnsi" w:cs="Calibri"/>
                <w:color w:val="000000"/>
                <w:spacing w:val="-5"/>
                <w:sz w:val="18"/>
                <w:szCs w:val="18"/>
              </w:rPr>
              <w:t>Arts &amp; Sciences Focus</w:t>
            </w:r>
          </w:p>
        </w:tc>
        <w:tc>
          <w:tcPr>
            <w:tcW w:w="484" w:type="dxa"/>
            <w:tcBorders>
              <w:top w:val="nil"/>
              <w:left w:val="nil"/>
              <w:right w:val="nil"/>
            </w:tcBorders>
            <w:shd w:val="clear" w:color="auto" w:fill="D8E5F8" w:themeFill="accent2" w:themeFillTint="33"/>
            <w:noWrap/>
          </w:tcPr>
          <w:p w14:paraId="571EB2F6" w14:textId="45A7717D" w:rsidR="00861FA2" w:rsidRPr="000543B2" w:rsidRDefault="00861FA2" w:rsidP="00861FA2">
            <w:pPr>
              <w:keepNext/>
              <w:spacing w:after="0" w:line="17" w:lineRule="atLeast"/>
              <w:ind w:right="144"/>
              <w:jc w:val="right"/>
              <w:rPr>
                <w:rFonts w:asciiTheme="minorHAnsi" w:eastAsia="Times New Roman" w:hAnsiTheme="minorHAnsi" w:cstheme="minorHAnsi"/>
                <w:color w:val="000000"/>
                <w:sz w:val="18"/>
                <w:szCs w:val="18"/>
              </w:rPr>
            </w:pPr>
            <w:r w:rsidRPr="000543B2">
              <w:rPr>
                <w:rFonts w:asciiTheme="minorHAnsi" w:hAnsiTheme="minorHAnsi" w:cstheme="minorHAnsi"/>
                <w:sz w:val="18"/>
                <w:szCs w:val="18"/>
              </w:rPr>
              <w:t>1</w:t>
            </w:r>
            <w:r>
              <w:rPr>
                <w:rFonts w:asciiTheme="minorHAnsi" w:hAnsiTheme="minorHAnsi" w:cstheme="minorHAnsi"/>
                <w:sz w:val="18"/>
                <w:szCs w:val="18"/>
              </w:rPr>
              <w:t>3</w:t>
            </w:r>
          </w:p>
        </w:tc>
        <w:tc>
          <w:tcPr>
            <w:tcW w:w="581" w:type="dxa"/>
            <w:tcBorders>
              <w:top w:val="nil"/>
              <w:left w:val="nil"/>
              <w:right w:val="nil"/>
            </w:tcBorders>
            <w:shd w:val="clear" w:color="auto" w:fill="D8E5F8" w:themeFill="accent2" w:themeFillTint="33"/>
            <w:noWrap/>
          </w:tcPr>
          <w:p w14:paraId="4FC45D62" w14:textId="77777777" w:rsidR="00861FA2" w:rsidRPr="000543B2" w:rsidRDefault="00861FA2" w:rsidP="00861FA2">
            <w:pPr>
              <w:keepNext/>
              <w:spacing w:after="0" w:line="17" w:lineRule="atLeast"/>
              <w:ind w:right="144"/>
              <w:jc w:val="right"/>
              <w:rPr>
                <w:rFonts w:asciiTheme="minorHAnsi" w:eastAsia="Times New Roman" w:hAnsiTheme="minorHAnsi" w:cstheme="minorHAnsi"/>
                <w:color w:val="000000"/>
                <w:sz w:val="18"/>
                <w:szCs w:val="18"/>
              </w:rPr>
            </w:pPr>
            <w:r w:rsidRPr="000543B2">
              <w:rPr>
                <w:rFonts w:asciiTheme="minorHAnsi" w:hAnsiTheme="minorHAnsi" w:cstheme="minorHAnsi"/>
                <w:sz w:val="18"/>
                <w:szCs w:val="18"/>
              </w:rPr>
              <w:t>15</w:t>
            </w:r>
          </w:p>
        </w:tc>
        <w:tc>
          <w:tcPr>
            <w:tcW w:w="484" w:type="dxa"/>
            <w:tcBorders>
              <w:top w:val="nil"/>
              <w:left w:val="nil"/>
              <w:right w:val="nil"/>
            </w:tcBorders>
            <w:shd w:val="clear" w:color="auto" w:fill="D8E5F8" w:themeFill="accent2" w:themeFillTint="33"/>
            <w:noWrap/>
          </w:tcPr>
          <w:p w14:paraId="3B3F6686" w14:textId="43B99B22" w:rsidR="00861FA2" w:rsidRPr="000543B2" w:rsidRDefault="00861FA2" w:rsidP="00861FA2">
            <w:pPr>
              <w:keepNext/>
              <w:spacing w:after="0" w:line="17" w:lineRule="atLeast"/>
              <w:ind w:right="144"/>
              <w:jc w:val="right"/>
              <w:rPr>
                <w:rFonts w:asciiTheme="minorHAnsi" w:eastAsia="Times New Roman" w:hAnsiTheme="minorHAnsi" w:cstheme="minorHAnsi"/>
                <w:color w:val="000000"/>
                <w:sz w:val="18"/>
                <w:szCs w:val="18"/>
              </w:rPr>
            </w:pPr>
            <w:r>
              <w:rPr>
                <w:rFonts w:asciiTheme="minorHAnsi" w:hAnsiTheme="minorHAnsi" w:cstheme="minorHAnsi"/>
                <w:sz w:val="18"/>
                <w:szCs w:val="18"/>
              </w:rPr>
              <w:t>5</w:t>
            </w:r>
          </w:p>
        </w:tc>
        <w:tc>
          <w:tcPr>
            <w:tcW w:w="426" w:type="dxa"/>
            <w:tcBorders>
              <w:top w:val="nil"/>
              <w:left w:val="nil"/>
              <w:right w:val="nil"/>
            </w:tcBorders>
            <w:shd w:val="clear" w:color="auto" w:fill="D8E5F8" w:themeFill="accent2" w:themeFillTint="33"/>
            <w:noWrap/>
          </w:tcPr>
          <w:p w14:paraId="0A4CE811" w14:textId="77777777" w:rsidR="00861FA2" w:rsidRPr="000543B2" w:rsidRDefault="00861FA2" w:rsidP="00861FA2">
            <w:pPr>
              <w:keepNext/>
              <w:spacing w:after="0" w:line="17" w:lineRule="atLeast"/>
              <w:ind w:right="144"/>
              <w:jc w:val="right"/>
              <w:rPr>
                <w:rFonts w:asciiTheme="minorHAnsi" w:eastAsia="Times New Roman" w:hAnsiTheme="minorHAnsi" w:cstheme="minorHAnsi"/>
                <w:color w:val="000000"/>
                <w:sz w:val="18"/>
                <w:szCs w:val="18"/>
              </w:rPr>
            </w:pPr>
            <w:r w:rsidRPr="000543B2">
              <w:rPr>
                <w:rFonts w:asciiTheme="minorHAnsi" w:hAnsiTheme="minorHAnsi" w:cstheme="minorHAnsi"/>
                <w:sz w:val="18"/>
                <w:szCs w:val="18"/>
              </w:rPr>
              <w:t>4</w:t>
            </w:r>
          </w:p>
        </w:tc>
      </w:tr>
      <w:tr w:rsidR="00861FA2" w:rsidRPr="00986B8F" w14:paraId="77F6874E" w14:textId="77777777" w:rsidTr="00861FA2">
        <w:trPr>
          <w:trHeight w:val="274"/>
        </w:trPr>
        <w:tc>
          <w:tcPr>
            <w:tcW w:w="3137" w:type="dxa"/>
            <w:tcBorders>
              <w:top w:val="nil"/>
              <w:left w:val="nil"/>
              <w:bottom w:val="single" w:sz="8" w:space="0" w:color="A6A6A6" w:themeColor="background1" w:themeShade="A6"/>
              <w:right w:val="nil"/>
            </w:tcBorders>
            <w:shd w:val="clear" w:color="auto" w:fill="D8E5F8" w:themeFill="accent2" w:themeFillTint="33"/>
            <w:vAlign w:val="center"/>
            <w:hideMark/>
          </w:tcPr>
          <w:p w14:paraId="29D91626" w14:textId="77777777" w:rsidR="00861FA2" w:rsidRPr="00522FBD" w:rsidRDefault="00861FA2" w:rsidP="00861FA2">
            <w:pPr>
              <w:keepNext/>
              <w:spacing w:after="0" w:line="17" w:lineRule="atLeast"/>
              <w:ind w:left="303" w:hanging="159"/>
              <w:rPr>
                <w:rFonts w:asciiTheme="minorHAnsi" w:eastAsia="Times New Roman" w:hAnsiTheme="minorHAnsi" w:cs="Calibri"/>
                <w:color w:val="000000"/>
                <w:spacing w:val="-5"/>
                <w:sz w:val="18"/>
                <w:szCs w:val="18"/>
              </w:rPr>
            </w:pPr>
            <w:r w:rsidRPr="00522FBD">
              <w:rPr>
                <w:rFonts w:asciiTheme="minorHAnsi" w:eastAsia="Times New Roman" w:hAnsiTheme="minorHAnsi" w:cs="Calibri"/>
                <w:color w:val="000000"/>
                <w:spacing w:val="-5"/>
                <w:sz w:val="18"/>
                <w:szCs w:val="18"/>
              </w:rPr>
              <w:t>Baccalaureate Colleges—Diverse Fields</w:t>
            </w:r>
          </w:p>
        </w:tc>
        <w:tc>
          <w:tcPr>
            <w:tcW w:w="484" w:type="dxa"/>
            <w:tcBorders>
              <w:top w:val="nil"/>
              <w:left w:val="nil"/>
              <w:bottom w:val="single" w:sz="8" w:space="0" w:color="A6A6A6" w:themeColor="background1" w:themeShade="A6"/>
              <w:right w:val="nil"/>
            </w:tcBorders>
            <w:shd w:val="clear" w:color="auto" w:fill="D8E5F8" w:themeFill="accent2" w:themeFillTint="33"/>
            <w:noWrap/>
          </w:tcPr>
          <w:p w14:paraId="08338AD9" w14:textId="42812F35" w:rsidR="00861FA2" w:rsidRPr="000543B2" w:rsidRDefault="00861FA2" w:rsidP="00861FA2">
            <w:pPr>
              <w:keepNext/>
              <w:spacing w:after="0" w:line="17" w:lineRule="atLeast"/>
              <w:ind w:right="144"/>
              <w:jc w:val="right"/>
              <w:rPr>
                <w:rFonts w:asciiTheme="minorHAnsi" w:eastAsia="Times New Roman" w:hAnsiTheme="minorHAnsi" w:cstheme="minorHAnsi"/>
                <w:color w:val="000000"/>
                <w:sz w:val="18"/>
                <w:szCs w:val="18"/>
              </w:rPr>
            </w:pPr>
            <w:r w:rsidRPr="000543B2">
              <w:rPr>
                <w:rFonts w:asciiTheme="minorHAnsi" w:hAnsiTheme="minorHAnsi" w:cstheme="minorHAnsi"/>
                <w:sz w:val="18"/>
                <w:szCs w:val="18"/>
              </w:rPr>
              <w:t>1</w:t>
            </w:r>
            <w:r>
              <w:rPr>
                <w:rFonts w:asciiTheme="minorHAnsi" w:hAnsiTheme="minorHAnsi" w:cstheme="minorHAnsi"/>
                <w:sz w:val="18"/>
                <w:szCs w:val="18"/>
              </w:rPr>
              <w:t>2</w:t>
            </w:r>
          </w:p>
        </w:tc>
        <w:tc>
          <w:tcPr>
            <w:tcW w:w="581" w:type="dxa"/>
            <w:tcBorders>
              <w:top w:val="nil"/>
              <w:left w:val="nil"/>
              <w:bottom w:val="single" w:sz="8" w:space="0" w:color="A6A6A6" w:themeColor="background1" w:themeShade="A6"/>
              <w:right w:val="nil"/>
            </w:tcBorders>
            <w:shd w:val="clear" w:color="auto" w:fill="D8E5F8" w:themeFill="accent2" w:themeFillTint="33"/>
            <w:noWrap/>
          </w:tcPr>
          <w:p w14:paraId="3C624E8B" w14:textId="70FCE582" w:rsidR="00861FA2" w:rsidRPr="000543B2" w:rsidRDefault="00861FA2" w:rsidP="00861FA2">
            <w:pPr>
              <w:keepNext/>
              <w:spacing w:after="0" w:line="17" w:lineRule="atLeast"/>
              <w:ind w:right="144"/>
              <w:jc w:val="right"/>
              <w:rPr>
                <w:rFonts w:asciiTheme="minorHAnsi" w:eastAsia="Times New Roman" w:hAnsiTheme="minorHAnsi" w:cstheme="minorHAnsi"/>
                <w:color w:val="000000"/>
                <w:sz w:val="18"/>
                <w:szCs w:val="18"/>
              </w:rPr>
            </w:pPr>
            <w:r>
              <w:rPr>
                <w:rFonts w:asciiTheme="minorHAnsi" w:hAnsiTheme="minorHAnsi" w:cstheme="minorHAnsi"/>
                <w:sz w:val="18"/>
                <w:szCs w:val="18"/>
              </w:rPr>
              <w:t>18</w:t>
            </w:r>
          </w:p>
        </w:tc>
        <w:tc>
          <w:tcPr>
            <w:tcW w:w="484" w:type="dxa"/>
            <w:tcBorders>
              <w:top w:val="nil"/>
              <w:left w:val="nil"/>
              <w:bottom w:val="single" w:sz="8" w:space="0" w:color="A6A6A6" w:themeColor="background1" w:themeShade="A6"/>
              <w:right w:val="nil"/>
            </w:tcBorders>
            <w:shd w:val="clear" w:color="auto" w:fill="D8E5F8" w:themeFill="accent2" w:themeFillTint="33"/>
            <w:noWrap/>
          </w:tcPr>
          <w:p w14:paraId="226C0EAD" w14:textId="77777777" w:rsidR="00861FA2" w:rsidRPr="000543B2" w:rsidRDefault="00861FA2" w:rsidP="00861FA2">
            <w:pPr>
              <w:keepNext/>
              <w:spacing w:after="0" w:line="17" w:lineRule="atLeast"/>
              <w:ind w:right="144"/>
              <w:jc w:val="right"/>
              <w:rPr>
                <w:rFonts w:asciiTheme="minorHAnsi" w:eastAsia="Times New Roman" w:hAnsiTheme="minorHAnsi" w:cstheme="minorHAnsi"/>
                <w:color w:val="000000"/>
                <w:sz w:val="18"/>
                <w:szCs w:val="18"/>
              </w:rPr>
            </w:pPr>
            <w:r w:rsidRPr="000543B2">
              <w:rPr>
                <w:rFonts w:asciiTheme="minorHAnsi" w:hAnsiTheme="minorHAnsi" w:cstheme="minorHAnsi"/>
                <w:sz w:val="18"/>
                <w:szCs w:val="18"/>
              </w:rPr>
              <w:t>4</w:t>
            </w:r>
          </w:p>
        </w:tc>
        <w:tc>
          <w:tcPr>
            <w:tcW w:w="426" w:type="dxa"/>
            <w:tcBorders>
              <w:top w:val="nil"/>
              <w:left w:val="nil"/>
              <w:bottom w:val="single" w:sz="8" w:space="0" w:color="A6A6A6" w:themeColor="background1" w:themeShade="A6"/>
              <w:right w:val="nil"/>
            </w:tcBorders>
            <w:shd w:val="clear" w:color="auto" w:fill="D8E5F8" w:themeFill="accent2" w:themeFillTint="33"/>
            <w:noWrap/>
          </w:tcPr>
          <w:p w14:paraId="267BD712" w14:textId="77777777" w:rsidR="00861FA2" w:rsidRPr="000543B2" w:rsidRDefault="00861FA2" w:rsidP="00861FA2">
            <w:pPr>
              <w:keepNext/>
              <w:spacing w:after="0" w:line="17" w:lineRule="atLeast"/>
              <w:ind w:right="144"/>
              <w:jc w:val="right"/>
              <w:rPr>
                <w:rFonts w:asciiTheme="minorHAnsi" w:eastAsia="Times New Roman" w:hAnsiTheme="minorHAnsi" w:cstheme="minorHAnsi"/>
                <w:color w:val="000000"/>
                <w:sz w:val="18"/>
                <w:szCs w:val="18"/>
              </w:rPr>
            </w:pPr>
            <w:r w:rsidRPr="000543B2">
              <w:rPr>
                <w:rFonts w:asciiTheme="minorHAnsi" w:hAnsiTheme="minorHAnsi" w:cstheme="minorHAnsi"/>
                <w:sz w:val="18"/>
                <w:szCs w:val="18"/>
              </w:rPr>
              <w:t>5</w:t>
            </w:r>
          </w:p>
        </w:tc>
      </w:tr>
      <w:tr w:rsidR="00861FA2" w:rsidRPr="00986B8F" w14:paraId="52DD9D59" w14:textId="77777777" w:rsidTr="00861FA2">
        <w:trPr>
          <w:trHeight w:val="317"/>
        </w:trPr>
        <w:tc>
          <w:tcPr>
            <w:tcW w:w="3137" w:type="dxa"/>
            <w:tcBorders>
              <w:top w:val="single" w:sz="8" w:space="0" w:color="A6A6A6" w:themeColor="background1" w:themeShade="A6"/>
              <w:left w:val="nil"/>
              <w:bottom w:val="nil"/>
              <w:right w:val="nil"/>
            </w:tcBorders>
            <w:shd w:val="clear" w:color="auto" w:fill="D8E5F8" w:themeFill="accent2" w:themeFillTint="33"/>
            <w:vAlign w:val="center"/>
            <w:hideMark/>
          </w:tcPr>
          <w:p w14:paraId="47B1BD43" w14:textId="77777777" w:rsidR="00861FA2" w:rsidRPr="00844406" w:rsidRDefault="00861FA2" w:rsidP="00861FA2">
            <w:pPr>
              <w:keepNext/>
              <w:spacing w:after="0" w:line="204" w:lineRule="auto"/>
              <w:ind w:left="72"/>
              <w:rPr>
                <w:rFonts w:asciiTheme="minorHAnsi" w:eastAsia="Times New Roman" w:hAnsiTheme="minorHAnsi" w:cs="Calibri"/>
                <w:b/>
                <w:bCs/>
                <w:color w:val="000000"/>
                <w:sz w:val="18"/>
                <w:szCs w:val="18"/>
              </w:rPr>
            </w:pPr>
            <w:r w:rsidRPr="00844406">
              <w:rPr>
                <w:rFonts w:asciiTheme="minorHAnsi" w:eastAsia="Times New Roman" w:hAnsiTheme="minorHAnsi" w:cs="Calibri"/>
                <w:b/>
                <w:bCs/>
                <w:color w:val="000000"/>
                <w:sz w:val="18"/>
                <w:szCs w:val="18"/>
              </w:rPr>
              <w:t>Control</w:t>
            </w:r>
          </w:p>
        </w:tc>
        <w:tc>
          <w:tcPr>
            <w:tcW w:w="484" w:type="dxa"/>
            <w:tcBorders>
              <w:top w:val="single" w:sz="8" w:space="0" w:color="A6A6A6" w:themeColor="background1" w:themeShade="A6"/>
              <w:left w:val="nil"/>
              <w:bottom w:val="nil"/>
              <w:right w:val="nil"/>
            </w:tcBorders>
            <w:shd w:val="clear" w:color="auto" w:fill="D8E5F8" w:themeFill="accent2" w:themeFillTint="33"/>
            <w:noWrap/>
            <w:vAlign w:val="center"/>
          </w:tcPr>
          <w:p w14:paraId="08B68BFC" w14:textId="77777777" w:rsidR="00861FA2" w:rsidRPr="000543B2" w:rsidRDefault="00861FA2" w:rsidP="00861FA2">
            <w:pPr>
              <w:keepNext/>
              <w:spacing w:after="0" w:line="204" w:lineRule="auto"/>
              <w:ind w:right="144"/>
              <w:jc w:val="right"/>
              <w:rPr>
                <w:rFonts w:asciiTheme="minorHAnsi" w:eastAsia="Times New Roman" w:hAnsiTheme="minorHAnsi" w:cstheme="minorHAnsi"/>
                <w:b/>
                <w:bCs/>
                <w:color w:val="000000"/>
                <w:sz w:val="18"/>
                <w:szCs w:val="18"/>
              </w:rPr>
            </w:pPr>
          </w:p>
        </w:tc>
        <w:tc>
          <w:tcPr>
            <w:tcW w:w="581" w:type="dxa"/>
            <w:tcBorders>
              <w:top w:val="single" w:sz="8" w:space="0" w:color="A6A6A6" w:themeColor="background1" w:themeShade="A6"/>
              <w:left w:val="nil"/>
              <w:bottom w:val="nil"/>
              <w:right w:val="nil"/>
            </w:tcBorders>
            <w:shd w:val="clear" w:color="auto" w:fill="D8E5F8" w:themeFill="accent2" w:themeFillTint="33"/>
            <w:noWrap/>
            <w:vAlign w:val="center"/>
          </w:tcPr>
          <w:p w14:paraId="5E24F173" w14:textId="77777777" w:rsidR="00861FA2" w:rsidRPr="000543B2" w:rsidRDefault="00861FA2" w:rsidP="00861FA2">
            <w:pPr>
              <w:keepNext/>
              <w:spacing w:after="0" w:line="204" w:lineRule="auto"/>
              <w:ind w:right="144"/>
              <w:jc w:val="right"/>
              <w:rPr>
                <w:rFonts w:asciiTheme="minorHAnsi" w:eastAsia="Times New Roman" w:hAnsiTheme="minorHAnsi" w:cstheme="minorHAnsi"/>
                <w:b/>
                <w:bCs/>
                <w:color w:val="000000"/>
                <w:sz w:val="18"/>
                <w:szCs w:val="18"/>
              </w:rPr>
            </w:pPr>
          </w:p>
        </w:tc>
        <w:tc>
          <w:tcPr>
            <w:tcW w:w="484" w:type="dxa"/>
            <w:tcBorders>
              <w:top w:val="single" w:sz="8" w:space="0" w:color="A6A6A6" w:themeColor="background1" w:themeShade="A6"/>
              <w:left w:val="nil"/>
              <w:bottom w:val="nil"/>
              <w:right w:val="nil"/>
            </w:tcBorders>
            <w:shd w:val="clear" w:color="auto" w:fill="D8E5F8" w:themeFill="accent2" w:themeFillTint="33"/>
            <w:noWrap/>
          </w:tcPr>
          <w:p w14:paraId="4A4FBDBD" w14:textId="77777777" w:rsidR="00861FA2" w:rsidRPr="000543B2" w:rsidRDefault="00861FA2" w:rsidP="00861FA2">
            <w:pPr>
              <w:keepNext/>
              <w:spacing w:after="0" w:line="204" w:lineRule="auto"/>
              <w:ind w:right="144"/>
              <w:jc w:val="right"/>
              <w:rPr>
                <w:rFonts w:asciiTheme="minorHAnsi" w:eastAsia="Times New Roman" w:hAnsiTheme="minorHAnsi" w:cstheme="minorHAnsi"/>
                <w:b/>
                <w:bCs/>
                <w:color w:val="000000"/>
                <w:sz w:val="18"/>
                <w:szCs w:val="18"/>
              </w:rPr>
            </w:pPr>
          </w:p>
        </w:tc>
        <w:tc>
          <w:tcPr>
            <w:tcW w:w="426" w:type="dxa"/>
            <w:tcBorders>
              <w:top w:val="single" w:sz="8" w:space="0" w:color="A6A6A6" w:themeColor="background1" w:themeShade="A6"/>
              <w:left w:val="nil"/>
              <w:bottom w:val="nil"/>
              <w:right w:val="nil"/>
            </w:tcBorders>
            <w:shd w:val="clear" w:color="auto" w:fill="D8E5F8" w:themeFill="accent2" w:themeFillTint="33"/>
            <w:noWrap/>
          </w:tcPr>
          <w:p w14:paraId="702EEA40" w14:textId="77777777" w:rsidR="00861FA2" w:rsidRPr="000543B2" w:rsidRDefault="00861FA2" w:rsidP="00861FA2">
            <w:pPr>
              <w:keepNext/>
              <w:spacing w:after="0" w:line="204" w:lineRule="auto"/>
              <w:ind w:right="144"/>
              <w:jc w:val="right"/>
              <w:rPr>
                <w:rFonts w:asciiTheme="minorHAnsi" w:eastAsia="Times New Roman" w:hAnsiTheme="minorHAnsi" w:cstheme="minorHAnsi"/>
                <w:b/>
                <w:bCs/>
                <w:color w:val="000000"/>
                <w:sz w:val="18"/>
                <w:szCs w:val="18"/>
              </w:rPr>
            </w:pPr>
          </w:p>
        </w:tc>
      </w:tr>
      <w:tr w:rsidR="00861FA2" w:rsidRPr="00986B8F" w14:paraId="42068F83" w14:textId="77777777" w:rsidTr="00861FA2">
        <w:trPr>
          <w:trHeight w:val="274"/>
        </w:trPr>
        <w:tc>
          <w:tcPr>
            <w:tcW w:w="3137" w:type="dxa"/>
            <w:tcBorders>
              <w:top w:val="nil"/>
              <w:left w:val="nil"/>
              <w:right w:val="nil"/>
            </w:tcBorders>
            <w:shd w:val="clear" w:color="auto" w:fill="D8E5F8" w:themeFill="accent2" w:themeFillTint="33"/>
            <w:vAlign w:val="center"/>
            <w:hideMark/>
          </w:tcPr>
          <w:p w14:paraId="1AEA422A" w14:textId="77777777" w:rsidR="00861FA2" w:rsidRPr="00844406" w:rsidRDefault="00861FA2" w:rsidP="00861FA2">
            <w:pPr>
              <w:keepNext/>
              <w:spacing w:after="0"/>
              <w:ind w:left="144"/>
              <w:rPr>
                <w:rFonts w:asciiTheme="minorHAnsi" w:eastAsia="Times New Roman" w:hAnsiTheme="minorHAnsi" w:cs="Calibri"/>
                <w:color w:val="000000"/>
                <w:sz w:val="18"/>
                <w:szCs w:val="18"/>
              </w:rPr>
            </w:pPr>
            <w:r w:rsidRPr="00844406">
              <w:rPr>
                <w:rFonts w:asciiTheme="minorHAnsi" w:eastAsia="Times New Roman" w:hAnsiTheme="minorHAnsi" w:cs="Calibri"/>
                <w:color w:val="000000"/>
                <w:sz w:val="18"/>
                <w:szCs w:val="18"/>
              </w:rPr>
              <w:t xml:space="preserve">Public </w:t>
            </w:r>
          </w:p>
        </w:tc>
        <w:tc>
          <w:tcPr>
            <w:tcW w:w="484" w:type="dxa"/>
            <w:tcBorders>
              <w:top w:val="nil"/>
              <w:left w:val="nil"/>
              <w:right w:val="nil"/>
            </w:tcBorders>
            <w:shd w:val="clear" w:color="auto" w:fill="D8E5F8" w:themeFill="accent2" w:themeFillTint="33"/>
            <w:noWrap/>
          </w:tcPr>
          <w:p w14:paraId="27F90F24" w14:textId="30FDA397"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sidRPr="000543B2">
              <w:rPr>
                <w:rFonts w:asciiTheme="minorHAnsi" w:hAnsiTheme="minorHAnsi" w:cstheme="minorHAnsi"/>
                <w:sz w:val="18"/>
                <w:szCs w:val="18"/>
              </w:rPr>
              <w:t>4</w:t>
            </w:r>
            <w:r>
              <w:rPr>
                <w:rFonts w:asciiTheme="minorHAnsi" w:hAnsiTheme="minorHAnsi" w:cstheme="minorHAnsi"/>
                <w:sz w:val="18"/>
                <w:szCs w:val="18"/>
              </w:rPr>
              <w:t>0</w:t>
            </w:r>
          </w:p>
        </w:tc>
        <w:tc>
          <w:tcPr>
            <w:tcW w:w="581" w:type="dxa"/>
            <w:tcBorders>
              <w:top w:val="nil"/>
              <w:left w:val="nil"/>
              <w:right w:val="nil"/>
            </w:tcBorders>
            <w:shd w:val="clear" w:color="auto" w:fill="D8E5F8" w:themeFill="accent2" w:themeFillTint="33"/>
            <w:noWrap/>
          </w:tcPr>
          <w:p w14:paraId="18C68F4E" w14:textId="77777777"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sidRPr="000543B2">
              <w:rPr>
                <w:rFonts w:asciiTheme="minorHAnsi" w:hAnsiTheme="minorHAnsi" w:cstheme="minorHAnsi"/>
                <w:sz w:val="18"/>
                <w:szCs w:val="18"/>
              </w:rPr>
              <w:t>35</w:t>
            </w:r>
          </w:p>
        </w:tc>
        <w:tc>
          <w:tcPr>
            <w:tcW w:w="484" w:type="dxa"/>
            <w:tcBorders>
              <w:top w:val="nil"/>
              <w:left w:val="nil"/>
              <w:right w:val="nil"/>
            </w:tcBorders>
            <w:shd w:val="clear" w:color="auto" w:fill="D8E5F8" w:themeFill="accent2" w:themeFillTint="33"/>
            <w:noWrap/>
          </w:tcPr>
          <w:p w14:paraId="147451CB" w14:textId="0D7998F9"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Pr>
                <w:rFonts w:asciiTheme="minorHAnsi" w:hAnsiTheme="minorHAnsi" w:cstheme="minorHAnsi"/>
                <w:sz w:val="18"/>
                <w:szCs w:val="18"/>
              </w:rPr>
              <w:t>59</w:t>
            </w:r>
          </w:p>
        </w:tc>
        <w:tc>
          <w:tcPr>
            <w:tcW w:w="426" w:type="dxa"/>
            <w:tcBorders>
              <w:top w:val="nil"/>
              <w:left w:val="nil"/>
              <w:right w:val="nil"/>
            </w:tcBorders>
            <w:shd w:val="clear" w:color="auto" w:fill="D8E5F8" w:themeFill="accent2" w:themeFillTint="33"/>
            <w:noWrap/>
          </w:tcPr>
          <w:p w14:paraId="4D72A3E6" w14:textId="77777777"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sidRPr="000543B2">
              <w:rPr>
                <w:rFonts w:asciiTheme="minorHAnsi" w:hAnsiTheme="minorHAnsi" w:cstheme="minorHAnsi"/>
                <w:sz w:val="18"/>
                <w:szCs w:val="18"/>
              </w:rPr>
              <w:t>67</w:t>
            </w:r>
          </w:p>
        </w:tc>
      </w:tr>
      <w:tr w:rsidR="00861FA2" w:rsidRPr="00986B8F" w14:paraId="7274B8C8" w14:textId="77777777" w:rsidTr="00861FA2">
        <w:trPr>
          <w:trHeight w:val="274"/>
        </w:trPr>
        <w:tc>
          <w:tcPr>
            <w:tcW w:w="3137" w:type="dxa"/>
            <w:tcBorders>
              <w:top w:val="nil"/>
              <w:left w:val="nil"/>
              <w:bottom w:val="single" w:sz="8" w:space="0" w:color="A6A6A6" w:themeColor="background1" w:themeShade="A6"/>
              <w:right w:val="nil"/>
            </w:tcBorders>
            <w:shd w:val="clear" w:color="auto" w:fill="D8E5F8" w:themeFill="accent2" w:themeFillTint="33"/>
            <w:vAlign w:val="center"/>
            <w:hideMark/>
          </w:tcPr>
          <w:p w14:paraId="10BC7015" w14:textId="77777777" w:rsidR="00861FA2" w:rsidRPr="00844406" w:rsidRDefault="00861FA2" w:rsidP="00861FA2">
            <w:pPr>
              <w:keepNext/>
              <w:spacing w:after="0"/>
              <w:ind w:left="144"/>
              <w:rPr>
                <w:rFonts w:asciiTheme="minorHAnsi" w:eastAsia="Times New Roman" w:hAnsiTheme="minorHAnsi" w:cs="Calibri"/>
                <w:color w:val="000000"/>
                <w:sz w:val="18"/>
                <w:szCs w:val="18"/>
              </w:rPr>
            </w:pPr>
            <w:r w:rsidRPr="00844406">
              <w:rPr>
                <w:rFonts w:asciiTheme="minorHAnsi" w:eastAsia="Times New Roman" w:hAnsiTheme="minorHAnsi" w:cs="Calibri"/>
                <w:color w:val="000000"/>
                <w:sz w:val="18"/>
                <w:szCs w:val="18"/>
              </w:rPr>
              <w:t xml:space="preserve">Private </w:t>
            </w:r>
          </w:p>
        </w:tc>
        <w:tc>
          <w:tcPr>
            <w:tcW w:w="484" w:type="dxa"/>
            <w:tcBorders>
              <w:top w:val="nil"/>
              <w:left w:val="nil"/>
              <w:bottom w:val="single" w:sz="8" w:space="0" w:color="A6A6A6" w:themeColor="background1" w:themeShade="A6"/>
              <w:right w:val="nil"/>
            </w:tcBorders>
            <w:shd w:val="clear" w:color="auto" w:fill="D8E5F8" w:themeFill="accent2" w:themeFillTint="33"/>
            <w:noWrap/>
          </w:tcPr>
          <w:p w14:paraId="282480CA" w14:textId="0CEE3604"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Pr>
                <w:rFonts w:asciiTheme="minorHAnsi" w:hAnsiTheme="minorHAnsi" w:cstheme="minorHAnsi"/>
                <w:sz w:val="18"/>
                <w:szCs w:val="18"/>
              </w:rPr>
              <w:t>60</w:t>
            </w:r>
          </w:p>
        </w:tc>
        <w:tc>
          <w:tcPr>
            <w:tcW w:w="581" w:type="dxa"/>
            <w:tcBorders>
              <w:top w:val="nil"/>
              <w:left w:val="nil"/>
              <w:bottom w:val="single" w:sz="8" w:space="0" w:color="A6A6A6" w:themeColor="background1" w:themeShade="A6"/>
              <w:right w:val="nil"/>
            </w:tcBorders>
            <w:shd w:val="clear" w:color="auto" w:fill="D8E5F8" w:themeFill="accent2" w:themeFillTint="33"/>
            <w:noWrap/>
          </w:tcPr>
          <w:p w14:paraId="1B6D90D7" w14:textId="77777777"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sidRPr="000543B2">
              <w:rPr>
                <w:rFonts w:asciiTheme="minorHAnsi" w:hAnsiTheme="minorHAnsi" w:cstheme="minorHAnsi"/>
                <w:sz w:val="18"/>
                <w:szCs w:val="18"/>
              </w:rPr>
              <w:t>65</w:t>
            </w:r>
          </w:p>
        </w:tc>
        <w:tc>
          <w:tcPr>
            <w:tcW w:w="484" w:type="dxa"/>
            <w:tcBorders>
              <w:top w:val="nil"/>
              <w:left w:val="nil"/>
              <w:bottom w:val="single" w:sz="8" w:space="0" w:color="A6A6A6" w:themeColor="background1" w:themeShade="A6"/>
              <w:right w:val="nil"/>
            </w:tcBorders>
            <w:shd w:val="clear" w:color="auto" w:fill="D8E5F8" w:themeFill="accent2" w:themeFillTint="33"/>
            <w:noWrap/>
          </w:tcPr>
          <w:p w14:paraId="555A3835" w14:textId="299AFBB7"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Pr>
                <w:rFonts w:asciiTheme="minorHAnsi" w:hAnsiTheme="minorHAnsi" w:cstheme="minorHAnsi"/>
                <w:sz w:val="18"/>
                <w:szCs w:val="18"/>
              </w:rPr>
              <w:t>41</w:t>
            </w:r>
          </w:p>
        </w:tc>
        <w:tc>
          <w:tcPr>
            <w:tcW w:w="426" w:type="dxa"/>
            <w:tcBorders>
              <w:top w:val="nil"/>
              <w:left w:val="nil"/>
              <w:bottom w:val="single" w:sz="8" w:space="0" w:color="A6A6A6" w:themeColor="background1" w:themeShade="A6"/>
              <w:right w:val="nil"/>
            </w:tcBorders>
            <w:shd w:val="clear" w:color="auto" w:fill="D8E5F8" w:themeFill="accent2" w:themeFillTint="33"/>
            <w:noWrap/>
          </w:tcPr>
          <w:p w14:paraId="012B3AA0" w14:textId="77777777"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sidRPr="000543B2">
              <w:rPr>
                <w:rFonts w:asciiTheme="minorHAnsi" w:hAnsiTheme="minorHAnsi" w:cstheme="minorHAnsi"/>
                <w:sz w:val="18"/>
                <w:szCs w:val="18"/>
              </w:rPr>
              <w:t>33</w:t>
            </w:r>
          </w:p>
        </w:tc>
      </w:tr>
      <w:tr w:rsidR="00861FA2" w:rsidRPr="00986B8F" w14:paraId="795BF2DB" w14:textId="77777777" w:rsidTr="00861FA2">
        <w:trPr>
          <w:trHeight w:val="317"/>
        </w:trPr>
        <w:tc>
          <w:tcPr>
            <w:tcW w:w="3137" w:type="dxa"/>
            <w:tcBorders>
              <w:top w:val="single" w:sz="8" w:space="0" w:color="A6A6A6" w:themeColor="background1" w:themeShade="A6"/>
              <w:left w:val="nil"/>
              <w:bottom w:val="nil"/>
              <w:right w:val="nil"/>
            </w:tcBorders>
            <w:shd w:val="clear" w:color="auto" w:fill="D8E5F8" w:themeFill="accent2" w:themeFillTint="33"/>
            <w:vAlign w:val="center"/>
            <w:hideMark/>
          </w:tcPr>
          <w:p w14:paraId="02E1B464" w14:textId="77777777" w:rsidR="00861FA2" w:rsidRPr="00844406" w:rsidRDefault="00861FA2" w:rsidP="00861FA2">
            <w:pPr>
              <w:keepNext/>
              <w:spacing w:after="0" w:line="204" w:lineRule="auto"/>
              <w:ind w:left="72"/>
              <w:rPr>
                <w:rFonts w:asciiTheme="minorHAnsi" w:eastAsia="Times New Roman" w:hAnsiTheme="minorHAnsi" w:cs="Calibri"/>
                <w:b/>
                <w:bCs/>
                <w:color w:val="000000"/>
                <w:sz w:val="18"/>
                <w:szCs w:val="18"/>
              </w:rPr>
            </w:pPr>
            <w:r w:rsidRPr="00844406">
              <w:rPr>
                <w:rFonts w:asciiTheme="minorHAnsi" w:eastAsia="Times New Roman" w:hAnsiTheme="minorHAnsi" w:cs="Calibri"/>
                <w:b/>
                <w:bCs/>
                <w:color w:val="000000"/>
                <w:sz w:val="18"/>
                <w:szCs w:val="18"/>
              </w:rPr>
              <w:t>Undergraduate Enrollment</w:t>
            </w:r>
          </w:p>
        </w:tc>
        <w:tc>
          <w:tcPr>
            <w:tcW w:w="484" w:type="dxa"/>
            <w:tcBorders>
              <w:top w:val="single" w:sz="8" w:space="0" w:color="A6A6A6" w:themeColor="background1" w:themeShade="A6"/>
              <w:left w:val="nil"/>
              <w:bottom w:val="nil"/>
              <w:right w:val="nil"/>
            </w:tcBorders>
            <w:shd w:val="clear" w:color="auto" w:fill="D8E5F8" w:themeFill="accent2" w:themeFillTint="33"/>
            <w:noWrap/>
          </w:tcPr>
          <w:p w14:paraId="27D2165A" w14:textId="77777777" w:rsidR="00861FA2" w:rsidRPr="000543B2" w:rsidRDefault="00861FA2" w:rsidP="00861FA2">
            <w:pPr>
              <w:keepNext/>
              <w:spacing w:after="0" w:line="204" w:lineRule="auto"/>
              <w:ind w:right="144"/>
              <w:jc w:val="right"/>
              <w:rPr>
                <w:rFonts w:asciiTheme="minorHAnsi" w:eastAsia="Times New Roman" w:hAnsiTheme="minorHAnsi" w:cstheme="minorHAnsi"/>
                <w:b/>
                <w:bCs/>
                <w:color w:val="000000"/>
                <w:sz w:val="18"/>
                <w:szCs w:val="18"/>
              </w:rPr>
            </w:pPr>
          </w:p>
        </w:tc>
        <w:tc>
          <w:tcPr>
            <w:tcW w:w="581" w:type="dxa"/>
            <w:tcBorders>
              <w:top w:val="single" w:sz="8" w:space="0" w:color="A6A6A6" w:themeColor="background1" w:themeShade="A6"/>
              <w:left w:val="nil"/>
              <w:bottom w:val="nil"/>
              <w:right w:val="nil"/>
            </w:tcBorders>
            <w:shd w:val="clear" w:color="auto" w:fill="D8E5F8" w:themeFill="accent2" w:themeFillTint="33"/>
            <w:noWrap/>
          </w:tcPr>
          <w:p w14:paraId="41B0531D" w14:textId="77777777" w:rsidR="00861FA2" w:rsidRPr="000543B2" w:rsidRDefault="00861FA2" w:rsidP="00861FA2">
            <w:pPr>
              <w:keepNext/>
              <w:spacing w:after="0" w:line="204" w:lineRule="auto"/>
              <w:ind w:right="144"/>
              <w:jc w:val="right"/>
              <w:rPr>
                <w:rFonts w:asciiTheme="minorHAnsi" w:eastAsia="Times New Roman" w:hAnsiTheme="minorHAnsi" w:cstheme="minorHAnsi"/>
                <w:b/>
                <w:bCs/>
                <w:color w:val="000000"/>
                <w:sz w:val="18"/>
                <w:szCs w:val="18"/>
              </w:rPr>
            </w:pPr>
          </w:p>
        </w:tc>
        <w:tc>
          <w:tcPr>
            <w:tcW w:w="484" w:type="dxa"/>
            <w:tcBorders>
              <w:top w:val="single" w:sz="8" w:space="0" w:color="A6A6A6" w:themeColor="background1" w:themeShade="A6"/>
              <w:left w:val="nil"/>
              <w:bottom w:val="nil"/>
              <w:right w:val="nil"/>
            </w:tcBorders>
            <w:shd w:val="clear" w:color="auto" w:fill="D8E5F8" w:themeFill="accent2" w:themeFillTint="33"/>
            <w:noWrap/>
          </w:tcPr>
          <w:p w14:paraId="247156E7" w14:textId="77777777" w:rsidR="00861FA2" w:rsidRPr="000543B2" w:rsidRDefault="00861FA2" w:rsidP="00861FA2">
            <w:pPr>
              <w:keepNext/>
              <w:spacing w:after="0" w:line="204" w:lineRule="auto"/>
              <w:ind w:right="144"/>
              <w:jc w:val="right"/>
              <w:rPr>
                <w:rFonts w:asciiTheme="minorHAnsi" w:eastAsia="Times New Roman" w:hAnsiTheme="minorHAnsi" w:cstheme="minorHAnsi"/>
                <w:b/>
                <w:bCs/>
                <w:color w:val="000000"/>
                <w:sz w:val="18"/>
                <w:szCs w:val="18"/>
              </w:rPr>
            </w:pPr>
          </w:p>
        </w:tc>
        <w:tc>
          <w:tcPr>
            <w:tcW w:w="426" w:type="dxa"/>
            <w:tcBorders>
              <w:top w:val="single" w:sz="8" w:space="0" w:color="A6A6A6" w:themeColor="background1" w:themeShade="A6"/>
              <w:left w:val="nil"/>
              <w:bottom w:val="nil"/>
              <w:right w:val="nil"/>
            </w:tcBorders>
            <w:shd w:val="clear" w:color="auto" w:fill="D8E5F8" w:themeFill="accent2" w:themeFillTint="33"/>
            <w:noWrap/>
          </w:tcPr>
          <w:p w14:paraId="2B1FADD1" w14:textId="77777777" w:rsidR="00861FA2" w:rsidRPr="000543B2" w:rsidRDefault="00861FA2" w:rsidP="00861FA2">
            <w:pPr>
              <w:keepNext/>
              <w:spacing w:after="0" w:line="204" w:lineRule="auto"/>
              <w:ind w:right="144"/>
              <w:jc w:val="right"/>
              <w:rPr>
                <w:rFonts w:asciiTheme="minorHAnsi" w:eastAsia="Times New Roman" w:hAnsiTheme="minorHAnsi" w:cstheme="minorHAnsi"/>
                <w:b/>
                <w:bCs/>
                <w:color w:val="000000"/>
                <w:sz w:val="18"/>
                <w:szCs w:val="18"/>
              </w:rPr>
            </w:pPr>
          </w:p>
        </w:tc>
      </w:tr>
      <w:tr w:rsidR="00861FA2" w:rsidRPr="00986B8F" w14:paraId="6E51059E" w14:textId="77777777" w:rsidTr="00861FA2">
        <w:trPr>
          <w:trHeight w:val="274"/>
        </w:trPr>
        <w:tc>
          <w:tcPr>
            <w:tcW w:w="3137" w:type="dxa"/>
            <w:tcBorders>
              <w:top w:val="nil"/>
              <w:left w:val="nil"/>
              <w:bottom w:val="nil"/>
              <w:right w:val="nil"/>
            </w:tcBorders>
            <w:shd w:val="clear" w:color="auto" w:fill="D8E5F8" w:themeFill="accent2" w:themeFillTint="33"/>
            <w:vAlign w:val="center"/>
            <w:hideMark/>
          </w:tcPr>
          <w:p w14:paraId="5780A3C8" w14:textId="77777777" w:rsidR="00861FA2" w:rsidRPr="00844406" w:rsidRDefault="00861FA2" w:rsidP="00861FA2">
            <w:pPr>
              <w:keepNext/>
              <w:spacing w:after="0"/>
              <w:ind w:left="144"/>
              <w:rPr>
                <w:rFonts w:asciiTheme="minorHAnsi" w:eastAsia="Times New Roman" w:hAnsiTheme="minorHAnsi" w:cs="Calibri"/>
                <w:color w:val="000000"/>
                <w:sz w:val="18"/>
                <w:szCs w:val="18"/>
              </w:rPr>
            </w:pPr>
            <w:r w:rsidRPr="00844406">
              <w:rPr>
                <w:rFonts w:asciiTheme="minorHAnsi" w:eastAsia="Times New Roman" w:hAnsiTheme="minorHAnsi" w:cs="Calibri"/>
                <w:color w:val="000000"/>
                <w:sz w:val="18"/>
                <w:szCs w:val="18"/>
              </w:rPr>
              <w:t>Fewer than 1,000</w:t>
            </w:r>
          </w:p>
        </w:tc>
        <w:tc>
          <w:tcPr>
            <w:tcW w:w="484" w:type="dxa"/>
            <w:tcBorders>
              <w:top w:val="nil"/>
              <w:left w:val="nil"/>
              <w:bottom w:val="nil"/>
              <w:right w:val="nil"/>
            </w:tcBorders>
            <w:shd w:val="clear" w:color="auto" w:fill="D8E5F8" w:themeFill="accent2" w:themeFillTint="33"/>
            <w:noWrap/>
          </w:tcPr>
          <w:p w14:paraId="7D1822F8" w14:textId="77777777"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sidRPr="000543B2">
              <w:rPr>
                <w:rFonts w:asciiTheme="minorHAnsi" w:hAnsiTheme="minorHAnsi" w:cstheme="minorHAnsi"/>
                <w:sz w:val="18"/>
                <w:szCs w:val="18"/>
              </w:rPr>
              <w:t>11</w:t>
            </w:r>
          </w:p>
        </w:tc>
        <w:tc>
          <w:tcPr>
            <w:tcW w:w="581" w:type="dxa"/>
            <w:tcBorders>
              <w:top w:val="nil"/>
              <w:left w:val="nil"/>
              <w:bottom w:val="nil"/>
              <w:right w:val="nil"/>
            </w:tcBorders>
            <w:shd w:val="clear" w:color="auto" w:fill="D8E5F8" w:themeFill="accent2" w:themeFillTint="33"/>
            <w:noWrap/>
          </w:tcPr>
          <w:p w14:paraId="220272D7" w14:textId="39B7612A"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Pr>
                <w:rFonts w:asciiTheme="minorHAnsi" w:hAnsiTheme="minorHAnsi" w:cstheme="minorHAnsi"/>
                <w:sz w:val="18"/>
                <w:szCs w:val="18"/>
              </w:rPr>
              <w:t>22</w:t>
            </w:r>
          </w:p>
        </w:tc>
        <w:tc>
          <w:tcPr>
            <w:tcW w:w="484" w:type="dxa"/>
            <w:tcBorders>
              <w:top w:val="nil"/>
              <w:left w:val="nil"/>
              <w:bottom w:val="nil"/>
              <w:right w:val="nil"/>
            </w:tcBorders>
            <w:shd w:val="clear" w:color="auto" w:fill="D8E5F8" w:themeFill="accent2" w:themeFillTint="33"/>
            <w:noWrap/>
          </w:tcPr>
          <w:p w14:paraId="52FC6790" w14:textId="77777777"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sidRPr="000543B2">
              <w:rPr>
                <w:rFonts w:asciiTheme="minorHAnsi" w:hAnsiTheme="minorHAnsi" w:cstheme="minorHAnsi"/>
                <w:sz w:val="18"/>
                <w:szCs w:val="18"/>
              </w:rPr>
              <w:t>2</w:t>
            </w:r>
          </w:p>
        </w:tc>
        <w:tc>
          <w:tcPr>
            <w:tcW w:w="426" w:type="dxa"/>
            <w:tcBorders>
              <w:top w:val="nil"/>
              <w:left w:val="nil"/>
              <w:bottom w:val="nil"/>
              <w:right w:val="nil"/>
            </w:tcBorders>
            <w:shd w:val="clear" w:color="auto" w:fill="D8E5F8" w:themeFill="accent2" w:themeFillTint="33"/>
            <w:noWrap/>
          </w:tcPr>
          <w:p w14:paraId="381DE7C3" w14:textId="77777777"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sidRPr="000543B2">
              <w:rPr>
                <w:rFonts w:asciiTheme="minorHAnsi" w:hAnsiTheme="minorHAnsi" w:cstheme="minorHAnsi"/>
                <w:sz w:val="18"/>
                <w:szCs w:val="18"/>
              </w:rPr>
              <w:t>2</w:t>
            </w:r>
          </w:p>
        </w:tc>
      </w:tr>
      <w:tr w:rsidR="00861FA2" w:rsidRPr="00986B8F" w14:paraId="29D6BE9D" w14:textId="77777777" w:rsidTr="00861FA2">
        <w:trPr>
          <w:trHeight w:val="274"/>
        </w:trPr>
        <w:tc>
          <w:tcPr>
            <w:tcW w:w="3137" w:type="dxa"/>
            <w:tcBorders>
              <w:top w:val="nil"/>
              <w:left w:val="nil"/>
              <w:bottom w:val="nil"/>
              <w:right w:val="nil"/>
            </w:tcBorders>
            <w:shd w:val="clear" w:color="auto" w:fill="D8E5F8" w:themeFill="accent2" w:themeFillTint="33"/>
            <w:vAlign w:val="center"/>
            <w:hideMark/>
          </w:tcPr>
          <w:p w14:paraId="3551802D" w14:textId="77777777" w:rsidR="00861FA2" w:rsidRPr="00844406" w:rsidRDefault="00861FA2" w:rsidP="00861FA2">
            <w:pPr>
              <w:keepNext/>
              <w:spacing w:after="0"/>
              <w:ind w:left="144"/>
              <w:rPr>
                <w:rFonts w:asciiTheme="minorHAnsi" w:eastAsia="Times New Roman" w:hAnsiTheme="minorHAnsi" w:cs="Calibri"/>
                <w:color w:val="000000"/>
                <w:sz w:val="18"/>
                <w:szCs w:val="18"/>
              </w:rPr>
            </w:pPr>
            <w:bookmarkStart w:id="2" w:name="RANGE!A18"/>
            <w:r w:rsidRPr="00844406">
              <w:rPr>
                <w:rFonts w:asciiTheme="minorHAnsi" w:eastAsia="Times New Roman" w:hAnsiTheme="minorHAnsi" w:cs="Calibri"/>
                <w:color w:val="000000"/>
                <w:sz w:val="18"/>
                <w:szCs w:val="18"/>
              </w:rPr>
              <w:t xml:space="preserve">1,000–2,499 </w:t>
            </w:r>
            <w:bookmarkEnd w:id="2"/>
          </w:p>
        </w:tc>
        <w:tc>
          <w:tcPr>
            <w:tcW w:w="484" w:type="dxa"/>
            <w:tcBorders>
              <w:top w:val="nil"/>
              <w:left w:val="nil"/>
              <w:bottom w:val="nil"/>
              <w:right w:val="nil"/>
            </w:tcBorders>
            <w:shd w:val="clear" w:color="auto" w:fill="D8E5F8" w:themeFill="accent2" w:themeFillTint="33"/>
            <w:noWrap/>
          </w:tcPr>
          <w:p w14:paraId="12AF08E8" w14:textId="4B175F40"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sidRPr="000543B2">
              <w:rPr>
                <w:rFonts w:asciiTheme="minorHAnsi" w:hAnsiTheme="minorHAnsi" w:cstheme="minorHAnsi"/>
                <w:sz w:val="18"/>
                <w:szCs w:val="18"/>
              </w:rPr>
              <w:t>3</w:t>
            </w:r>
            <w:r>
              <w:rPr>
                <w:rFonts w:asciiTheme="minorHAnsi" w:hAnsiTheme="minorHAnsi" w:cstheme="minorHAnsi"/>
                <w:sz w:val="18"/>
                <w:szCs w:val="18"/>
              </w:rPr>
              <w:t>4</w:t>
            </w:r>
          </w:p>
        </w:tc>
        <w:tc>
          <w:tcPr>
            <w:tcW w:w="581" w:type="dxa"/>
            <w:tcBorders>
              <w:top w:val="nil"/>
              <w:left w:val="nil"/>
              <w:bottom w:val="nil"/>
              <w:right w:val="nil"/>
            </w:tcBorders>
            <w:shd w:val="clear" w:color="auto" w:fill="D8E5F8" w:themeFill="accent2" w:themeFillTint="33"/>
            <w:noWrap/>
          </w:tcPr>
          <w:p w14:paraId="5FF5557D" w14:textId="77777777"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sidRPr="000543B2">
              <w:rPr>
                <w:rFonts w:asciiTheme="minorHAnsi" w:hAnsiTheme="minorHAnsi" w:cstheme="minorHAnsi"/>
                <w:sz w:val="18"/>
                <w:szCs w:val="18"/>
              </w:rPr>
              <w:t>32</w:t>
            </w:r>
          </w:p>
        </w:tc>
        <w:tc>
          <w:tcPr>
            <w:tcW w:w="484" w:type="dxa"/>
            <w:tcBorders>
              <w:top w:val="nil"/>
              <w:left w:val="nil"/>
              <w:bottom w:val="nil"/>
              <w:right w:val="nil"/>
            </w:tcBorders>
            <w:shd w:val="clear" w:color="auto" w:fill="D8E5F8" w:themeFill="accent2" w:themeFillTint="33"/>
            <w:noWrap/>
          </w:tcPr>
          <w:p w14:paraId="61DD98DD" w14:textId="5AADEFAB"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sidRPr="000543B2">
              <w:rPr>
                <w:rFonts w:asciiTheme="minorHAnsi" w:hAnsiTheme="minorHAnsi" w:cstheme="minorHAnsi"/>
                <w:sz w:val="18"/>
                <w:szCs w:val="18"/>
              </w:rPr>
              <w:t>1</w:t>
            </w:r>
            <w:r>
              <w:rPr>
                <w:rFonts w:asciiTheme="minorHAnsi" w:hAnsiTheme="minorHAnsi" w:cstheme="minorHAnsi"/>
                <w:sz w:val="18"/>
                <w:szCs w:val="18"/>
              </w:rPr>
              <w:t>3</w:t>
            </w:r>
          </w:p>
        </w:tc>
        <w:tc>
          <w:tcPr>
            <w:tcW w:w="426" w:type="dxa"/>
            <w:tcBorders>
              <w:top w:val="nil"/>
              <w:left w:val="nil"/>
              <w:bottom w:val="nil"/>
              <w:right w:val="nil"/>
            </w:tcBorders>
            <w:shd w:val="clear" w:color="auto" w:fill="D8E5F8" w:themeFill="accent2" w:themeFillTint="33"/>
            <w:noWrap/>
          </w:tcPr>
          <w:p w14:paraId="0D3E4B2D" w14:textId="77777777"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sidRPr="000543B2">
              <w:rPr>
                <w:rFonts w:asciiTheme="minorHAnsi" w:hAnsiTheme="minorHAnsi" w:cstheme="minorHAnsi"/>
                <w:sz w:val="18"/>
                <w:szCs w:val="18"/>
              </w:rPr>
              <w:t>9</w:t>
            </w:r>
          </w:p>
        </w:tc>
      </w:tr>
      <w:tr w:rsidR="00861FA2" w:rsidRPr="00986B8F" w14:paraId="29FED946" w14:textId="77777777" w:rsidTr="00861FA2">
        <w:trPr>
          <w:trHeight w:val="274"/>
        </w:trPr>
        <w:tc>
          <w:tcPr>
            <w:tcW w:w="3137" w:type="dxa"/>
            <w:tcBorders>
              <w:top w:val="nil"/>
              <w:left w:val="nil"/>
              <w:bottom w:val="nil"/>
              <w:right w:val="nil"/>
            </w:tcBorders>
            <w:shd w:val="clear" w:color="auto" w:fill="D8E5F8" w:themeFill="accent2" w:themeFillTint="33"/>
            <w:vAlign w:val="center"/>
            <w:hideMark/>
          </w:tcPr>
          <w:p w14:paraId="2E5B4888" w14:textId="77777777" w:rsidR="00861FA2" w:rsidRPr="00844406" w:rsidRDefault="00861FA2" w:rsidP="00861FA2">
            <w:pPr>
              <w:keepNext/>
              <w:spacing w:after="0"/>
              <w:ind w:left="144"/>
              <w:rPr>
                <w:rFonts w:asciiTheme="minorHAnsi" w:eastAsia="Times New Roman" w:hAnsiTheme="minorHAnsi" w:cs="Calibri"/>
                <w:color w:val="000000"/>
                <w:sz w:val="18"/>
                <w:szCs w:val="18"/>
              </w:rPr>
            </w:pPr>
            <w:r w:rsidRPr="00844406">
              <w:rPr>
                <w:rFonts w:asciiTheme="minorHAnsi" w:eastAsia="Times New Roman" w:hAnsiTheme="minorHAnsi" w:cs="Calibri"/>
                <w:color w:val="000000"/>
                <w:sz w:val="18"/>
                <w:szCs w:val="18"/>
              </w:rPr>
              <w:t>2,500–4,999</w:t>
            </w:r>
          </w:p>
        </w:tc>
        <w:tc>
          <w:tcPr>
            <w:tcW w:w="484" w:type="dxa"/>
            <w:tcBorders>
              <w:top w:val="nil"/>
              <w:left w:val="nil"/>
              <w:bottom w:val="nil"/>
              <w:right w:val="nil"/>
            </w:tcBorders>
            <w:shd w:val="clear" w:color="auto" w:fill="D8E5F8" w:themeFill="accent2" w:themeFillTint="33"/>
            <w:noWrap/>
          </w:tcPr>
          <w:p w14:paraId="7EFA456C" w14:textId="5DD04FA8"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sidRPr="000543B2">
              <w:rPr>
                <w:rFonts w:asciiTheme="minorHAnsi" w:hAnsiTheme="minorHAnsi" w:cstheme="minorHAnsi"/>
                <w:sz w:val="18"/>
                <w:szCs w:val="18"/>
              </w:rPr>
              <w:t>2</w:t>
            </w:r>
            <w:r>
              <w:rPr>
                <w:rFonts w:asciiTheme="minorHAnsi" w:hAnsiTheme="minorHAnsi" w:cstheme="minorHAnsi"/>
                <w:sz w:val="18"/>
                <w:szCs w:val="18"/>
              </w:rPr>
              <w:t>4</w:t>
            </w:r>
          </w:p>
        </w:tc>
        <w:tc>
          <w:tcPr>
            <w:tcW w:w="581" w:type="dxa"/>
            <w:tcBorders>
              <w:top w:val="nil"/>
              <w:left w:val="nil"/>
              <w:bottom w:val="nil"/>
              <w:right w:val="nil"/>
            </w:tcBorders>
            <w:shd w:val="clear" w:color="auto" w:fill="D8E5F8" w:themeFill="accent2" w:themeFillTint="33"/>
            <w:noWrap/>
          </w:tcPr>
          <w:p w14:paraId="62462D07" w14:textId="77777777"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sidRPr="000543B2">
              <w:rPr>
                <w:rFonts w:asciiTheme="minorHAnsi" w:hAnsiTheme="minorHAnsi" w:cstheme="minorHAnsi"/>
                <w:sz w:val="18"/>
                <w:szCs w:val="18"/>
              </w:rPr>
              <w:t>17</w:t>
            </w:r>
          </w:p>
        </w:tc>
        <w:tc>
          <w:tcPr>
            <w:tcW w:w="484" w:type="dxa"/>
            <w:tcBorders>
              <w:top w:val="nil"/>
              <w:left w:val="nil"/>
              <w:bottom w:val="nil"/>
              <w:right w:val="nil"/>
            </w:tcBorders>
            <w:shd w:val="clear" w:color="auto" w:fill="D8E5F8" w:themeFill="accent2" w:themeFillTint="33"/>
            <w:noWrap/>
          </w:tcPr>
          <w:p w14:paraId="393A5BDB" w14:textId="77777777"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sidRPr="000543B2">
              <w:rPr>
                <w:rFonts w:asciiTheme="minorHAnsi" w:hAnsiTheme="minorHAnsi" w:cstheme="minorHAnsi"/>
                <w:sz w:val="18"/>
                <w:szCs w:val="18"/>
              </w:rPr>
              <w:t>16</w:t>
            </w:r>
          </w:p>
        </w:tc>
        <w:tc>
          <w:tcPr>
            <w:tcW w:w="426" w:type="dxa"/>
            <w:tcBorders>
              <w:top w:val="nil"/>
              <w:left w:val="nil"/>
              <w:bottom w:val="nil"/>
              <w:right w:val="nil"/>
            </w:tcBorders>
            <w:shd w:val="clear" w:color="auto" w:fill="D8E5F8" w:themeFill="accent2" w:themeFillTint="33"/>
            <w:noWrap/>
          </w:tcPr>
          <w:p w14:paraId="0EE2B322" w14:textId="77777777"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sidRPr="000543B2">
              <w:rPr>
                <w:rFonts w:asciiTheme="minorHAnsi" w:hAnsiTheme="minorHAnsi" w:cstheme="minorHAnsi"/>
                <w:sz w:val="18"/>
                <w:szCs w:val="18"/>
              </w:rPr>
              <w:t>10</w:t>
            </w:r>
          </w:p>
        </w:tc>
      </w:tr>
      <w:tr w:rsidR="00861FA2" w:rsidRPr="00986B8F" w14:paraId="7EAB4003" w14:textId="77777777" w:rsidTr="00861FA2">
        <w:trPr>
          <w:trHeight w:val="274"/>
        </w:trPr>
        <w:tc>
          <w:tcPr>
            <w:tcW w:w="3137" w:type="dxa"/>
            <w:tcBorders>
              <w:top w:val="nil"/>
              <w:left w:val="nil"/>
              <w:bottom w:val="nil"/>
              <w:right w:val="nil"/>
            </w:tcBorders>
            <w:shd w:val="clear" w:color="auto" w:fill="D8E5F8" w:themeFill="accent2" w:themeFillTint="33"/>
            <w:vAlign w:val="center"/>
            <w:hideMark/>
          </w:tcPr>
          <w:p w14:paraId="30E21591" w14:textId="77777777" w:rsidR="00861FA2" w:rsidRPr="00844406" w:rsidRDefault="00861FA2" w:rsidP="00861FA2">
            <w:pPr>
              <w:keepNext/>
              <w:spacing w:after="0"/>
              <w:ind w:left="144"/>
              <w:rPr>
                <w:rFonts w:asciiTheme="minorHAnsi" w:eastAsia="Times New Roman" w:hAnsiTheme="minorHAnsi" w:cs="Calibri"/>
                <w:color w:val="000000"/>
                <w:sz w:val="18"/>
                <w:szCs w:val="18"/>
              </w:rPr>
            </w:pPr>
            <w:r w:rsidRPr="00844406">
              <w:rPr>
                <w:rFonts w:asciiTheme="minorHAnsi" w:eastAsia="Times New Roman" w:hAnsiTheme="minorHAnsi" w:cs="Calibri"/>
                <w:color w:val="000000"/>
                <w:sz w:val="18"/>
                <w:szCs w:val="18"/>
              </w:rPr>
              <w:t>5,000–9,999</w:t>
            </w:r>
          </w:p>
        </w:tc>
        <w:tc>
          <w:tcPr>
            <w:tcW w:w="484" w:type="dxa"/>
            <w:tcBorders>
              <w:top w:val="nil"/>
              <w:left w:val="nil"/>
              <w:bottom w:val="nil"/>
              <w:right w:val="nil"/>
            </w:tcBorders>
            <w:shd w:val="clear" w:color="auto" w:fill="D8E5F8" w:themeFill="accent2" w:themeFillTint="33"/>
            <w:noWrap/>
          </w:tcPr>
          <w:p w14:paraId="6C622BEC" w14:textId="1B8CC663"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sidRPr="000543B2">
              <w:rPr>
                <w:rFonts w:asciiTheme="minorHAnsi" w:hAnsiTheme="minorHAnsi" w:cstheme="minorHAnsi"/>
                <w:sz w:val="18"/>
                <w:szCs w:val="18"/>
              </w:rPr>
              <w:t>1</w:t>
            </w:r>
            <w:r>
              <w:rPr>
                <w:rFonts w:asciiTheme="minorHAnsi" w:hAnsiTheme="minorHAnsi" w:cstheme="minorHAnsi"/>
                <w:sz w:val="18"/>
                <w:szCs w:val="18"/>
              </w:rPr>
              <w:t>7</w:t>
            </w:r>
          </w:p>
        </w:tc>
        <w:tc>
          <w:tcPr>
            <w:tcW w:w="581" w:type="dxa"/>
            <w:tcBorders>
              <w:top w:val="nil"/>
              <w:left w:val="nil"/>
              <w:bottom w:val="nil"/>
              <w:right w:val="nil"/>
            </w:tcBorders>
            <w:shd w:val="clear" w:color="auto" w:fill="D8E5F8" w:themeFill="accent2" w:themeFillTint="33"/>
            <w:noWrap/>
          </w:tcPr>
          <w:p w14:paraId="0D3BEB2F" w14:textId="77777777"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sidRPr="000543B2">
              <w:rPr>
                <w:rFonts w:asciiTheme="minorHAnsi" w:hAnsiTheme="minorHAnsi" w:cstheme="minorHAnsi"/>
                <w:sz w:val="18"/>
                <w:szCs w:val="18"/>
              </w:rPr>
              <w:t>15</w:t>
            </w:r>
          </w:p>
        </w:tc>
        <w:tc>
          <w:tcPr>
            <w:tcW w:w="484" w:type="dxa"/>
            <w:tcBorders>
              <w:top w:val="nil"/>
              <w:left w:val="nil"/>
              <w:bottom w:val="nil"/>
              <w:right w:val="nil"/>
            </w:tcBorders>
            <w:shd w:val="clear" w:color="auto" w:fill="D8E5F8" w:themeFill="accent2" w:themeFillTint="33"/>
            <w:noWrap/>
          </w:tcPr>
          <w:p w14:paraId="4EBA13A9" w14:textId="02A37C17"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Pr>
                <w:rFonts w:asciiTheme="minorHAnsi" w:hAnsiTheme="minorHAnsi" w:cstheme="minorHAnsi"/>
                <w:sz w:val="18"/>
                <w:szCs w:val="18"/>
              </w:rPr>
              <w:t>21</w:t>
            </w:r>
          </w:p>
        </w:tc>
        <w:tc>
          <w:tcPr>
            <w:tcW w:w="426" w:type="dxa"/>
            <w:tcBorders>
              <w:top w:val="nil"/>
              <w:left w:val="nil"/>
              <w:bottom w:val="nil"/>
              <w:right w:val="nil"/>
            </w:tcBorders>
            <w:shd w:val="clear" w:color="auto" w:fill="D8E5F8" w:themeFill="accent2" w:themeFillTint="33"/>
            <w:noWrap/>
          </w:tcPr>
          <w:p w14:paraId="53910CF7" w14:textId="54DC33B4"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Pr>
                <w:rFonts w:asciiTheme="minorHAnsi" w:hAnsiTheme="minorHAnsi" w:cstheme="minorHAnsi"/>
                <w:sz w:val="18"/>
                <w:szCs w:val="18"/>
              </w:rPr>
              <w:t>18</w:t>
            </w:r>
          </w:p>
        </w:tc>
      </w:tr>
      <w:tr w:rsidR="00861FA2" w:rsidRPr="00986B8F" w14:paraId="4327B4A8" w14:textId="77777777" w:rsidTr="00861FA2">
        <w:trPr>
          <w:trHeight w:val="274"/>
        </w:trPr>
        <w:tc>
          <w:tcPr>
            <w:tcW w:w="3137" w:type="dxa"/>
            <w:tcBorders>
              <w:top w:val="nil"/>
              <w:left w:val="nil"/>
              <w:right w:val="nil"/>
            </w:tcBorders>
            <w:shd w:val="clear" w:color="auto" w:fill="D8E5F8" w:themeFill="accent2" w:themeFillTint="33"/>
            <w:vAlign w:val="center"/>
            <w:hideMark/>
          </w:tcPr>
          <w:p w14:paraId="0AC39C98" w14:textId="77777777" w:rsidR="00861FA2" w:rsidRPr="00844406" w:rsidRDefault="00861FA2" w:rsidP="00861FA2">
            <w:pPr>
              <w:keepNext/>
              <w:spacing w:after="0"/>
              <w:ind w:left="144"/>
              <w:rPr>
                <w:rFonts w:asciiTheme="minorHAnsi" w:eastAsia="Times New Roman" w:hAnsiTheme="minorHAnsi" w:cs="Calibri"/>
                <w:color w:val="000000"/>
                <w:sz w:val="18"/>
                <w:szCs w:val="18"/>
              </w:rPr>
            </w:pPr>
            <w:r w:rsidRPr="00844406">
              <w:rPr>
                <w:rFonts w:asciiTheme="minorHAnsi" w:eastAsia="Times New Roman" w:hAnsiTheme="minorHAnsi" w:cs="Calibri"/>
                <w:color w:val="000000"/>
                <w:sz w:val="18"/>
                <w:szCs w:val="18"/>
              </w:rPr>
              <w:t>10,000–19,999</w:t>
            </w:r>
          </w:p>
        </w:tc>
        <w:tc>
          <w:tcPr>
            <w:tcW w:w="484" w:type="dxa"/>
            <w:tcBorders>
              <w:top w:val="nil"/>
              <w:left w:val="nil"/>
              <w:right w:val="nil"/>
            </w:tcBorders>
            <w:shd w:val="clear" w:color="auto" w:fill="D8E5F8" w:themeFill="accent2" w:themeFillTint="33"/>
            <w:noWrap/>
          </w:tcPr>
          <w:p w14:paraId="0D5B1D1B" w14:textId="1EB866D3"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Pr>
                <w:rFonts w:asciiTheme="minorHAnsi" w:hAnsiTheme="minorHAnsi" w:cstheme="minorHAnsi"/>
                <w:sz w:val="18"/>
                <w:szCs w:val="18"/>
              </w:rPr>
              <w:t>7</w:t>
            </w:r>
          </w:p>
        </w:tc>
        <w:tc>
          <w:tcPr>
            <w:tcW w:w="581" w:type="dxa"/>
            <w:tcBorders>
              <w:top w:val="nil"/>
              <w:left w:val="nil"/>
              <w:right w:val="nil"/>
            </w:tcBorders>
            <w:shd w:val="clear" w:color="auto" w:fill="D8E5F8" w:themeFill="accent2" w:themeFillTint="33"/>
            <w:noWrap/>
          </w:tcPr>
          <w:p w14:paraId="7B785CE3" w14:textId="77777777"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sidRPr="000543B2">
              <w:rPr>
                <w:rFonts w:asciiTheme="minorHAnsi" w:hAnsiTheme="minorHAnsi" w:cstheme="minorHAnsi"/>
                <w:sz w:val="18"/>
                <w:szCs w:val="18"/>
              </w:rPr>
              <w:t>8</w:t>
            </w:r>
          </w:p>
        </w:tc>
        <w:tc>
          <w:tcPr>
            <w:tcW w:w="484" w:type="dxa"/>
            <w:tcBorders>
              <w:top w:val="nil"/>
              <w:left w:val="nil"/>
              <w:right w:val="nil"/>
            </w:tcBorders>
            <w:shd w:val="clear" w:color="auto" w:fill="D8E5F8" w:themeFill="accent2" w:themeFillTint="33"/>
            <w:noWrap/>
          </w:tcPr>
          <w:p w14:paraId="539066A0" w14:textId="234D5C62"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Pr>
                <w:rFonts w:asciiTheme="minorHAnsi" w:hAnsiTheme="minorHAnsi" w:cstheme="minorHAnsi"/>
                <w:sz w:val="18"/>
                <w:szCs w:val="18"/>
              </w:rPr>
              <w:t>15</w:t>
            </w:r>
          </w:p>
        </w:tc>
        <w:tc>
          <w:tcPr>
            <w:tcW w:w="426" w:type="dxa"/>
            <w:tcBorders>
              <w:top w:val="nil"/>
              <w:left w:val="nil"/>
              <w:right w:val="nil"/>
            </w:tcBorders>
            <w:shd w:val="clear" w:color="auto" w:fill="D8E5F8" w:themeFill="accent2" w:themeFillTint="33"/>
            <w:noWrap/>
          </w:tcPr>
          <w:p w14:paraId="65BDF332" w14:textId="77777777"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sidRPr="000543B2">
              <w:rPr>
                <w:rFonts w:asciiTheme="minorHAnsi" w:hAnsiTheme="minorHAnsi" w:cstheme="minorHAnsi"/>
                <w:sz w:val="18"/>
                <w:szCs w:val="18"/>
              </w:rPr>
              <w:t>21</w:t>
            </w:r>
          </w:p>
        </w:tc>
      </w:tr>
      <w:tr w:rsidR="00861FA2" w:rsidRPr="00986B8F" w14:paraId="341D95BE" w14:textId="77777777" w:rsidTr="00861FA2">
        <w:trPr>
          <w:trHeight w:val="274"/>
        </w:trPr>
        <w:tc>
          <w:tcPr>
            <w:tcW w:w="3137" w:type="dxa"/>
            <w:tcBorders>
              <w:top w:val="nil"/>
              <w:left w:val="nil"/>
              <w:bottom w:val="single" w:sz="8" w:space="0" w:color="A6A6A6" w:themeColor="background1" w:themeShade="A6"/>
              <w:right w:val="nil"/>
            </w:tcBorders>
            <w:shd w:val="clear" w:color="auto" w:fill="D8E5F8" w:themeFill="accent2" w:themeFillTint="33"/>
            <w:vAlign w:val="center"/>
            <w:hideMark/>
          </w:tcPr>
          <w:p w14:paraId="654A75A8" w14:textId="77777777" w:rsidR="00861FA2" w:rsidRPr="00844406" w:rsidRDefault="00861FA2" w:rsidP="00861FA2">
            <w:pPr>
              <w:keepNext/>
              <w:spacing w:after="0"/>
              <w:ind w:left="144"/>
              <w:rPr>
                <w:rFonts w:asciiTheme="minorHAnsi" w:eastAsia="Times New Roman" w:hAnsiTheme="minorHAnsi" w:cs="Calibri"/>
                <w:color w:val="000000"/>
                <w:sz w:val="18"/>
                <w:szCs w:val="18"/>
              </w:rPr>
            </w:pPr>
            <w:r w:rsidRPr="00844406">
              <w:rPr>
                <w:rFonts w:asciiTheme="minorHAnsi" w:eastAsia="Times New Roman" w:hAnsiTheme="minorHAnsi" w:cs="Calibri"/>
                <w:color w:val="000000"/>
                <w:sz w:val="18"/>
                <w:szCs w:val="18"/>
              </w:rPr>
              <w:t>20,000 or more</w:t>
            </w:r>
          </w:p>
        </w:tc>
        <w:tc>
          <w:tcPr>
            <w:tcW w:w="484" w:type="dxa"/>
            <w:tcBorders>
              <w:top w:val="nil"/>
              <w:left w:val="nil"/>
              <w:bottom w:val="single" w:sz="8" w:space="0" w:color="A6A6A6" w:themeColor="background1" w:themeShade="A6"/>
              <w:right w:val="nil"/>
            </w:tcBorders>
            <w:shd w:val="clear" w:color="auto" w:fill="D8E5F8" w:themeFill="accent2" w:themeFillTint="33"/>
            <w:noWrap/>
          </w:tcPr>
          <w:p w14:paraId="7490AC0F" w14:textId="69DDEA20"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Pr>
                <w:rFonts w:asciiTheme="minorHAnsi" w:hAnsiTheme="minorHAnsi" w:cstheme="minorHAnsi"/>
                <w:sz w:val="18"/>
                <w:szCs w:val="18"/>
              </w:rPr>
              <w:t>7</w:t>
            </w:r>
          </w:p>
        </w:tc>
        <w:tc>
          <w:tcPr>
            <w:tcW w:w="581" w:type="dxa"/>
            <w:tcBorders>
              <w:top w:val="nil"/>
              <w:left w:val="nil"/>
              <w:bottom w:val="single" w:sz="8" w:space="0" w:color="A6A6A6" w:themeColor="background1" w:themeShade="A6"/>
              <w:right w:val="nil"/>
            </w:tcBorders>
            <w:shd w:val="clear" w:color="auto" w:fill="D8E5F8" w:themeFill="accent2" w:themeFillTint="33"/>
            <w:noWrap/>
          </w:tcPr>
          <w:p w14:paraId="6D25A937" w14:textId="77777777"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sidRPr="000543B2">
              <w:rPr>
                <w:rFonts w:asciiTheme="minorHAnsi" w:hAnsiTheme="minorHAnsi" w:cstheme="minorHAnsi"/>
                <w:sz w:val="18"/>
                <w:szCs w:val="18"/>
              </w:rPr>
              <w:t>7</w:t>
            </w:r>
          </w:p>
        </w:tc>
        <w:tc>
          <w:tcPr>
            <w:tcW w:w="484" w:type="dxa"/>
            <w:tcBorders>
              <w:top w:val="nil"/>
              <w:left w:val="nil"/>
              <w:bottom w:val="single" w:sz="8" w:space="0" w:color="A6A6A6" w:themeColor="background1" w:themeShade="A6"/>
              <w:right w:val="nil"/>
            </w:tcBorders>
            <w:shd w:val="clear" w:color="auto" w:fill="D8E5F8" w:themeFill="accent2" w:themeFillTint="33"/>
            <w:noWrap/>
          </w:tcPr>
          <w:p w14:paraId="58D9A73A" w14:textId="016BB541"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Pr>
                <w:rFonts w:asciiTheme="minorHAnsi" w:hAnsiTheme="minorHAnsi" w:cstheme="minorHAnsi"/>
                <w:sz w:val="18"/>
                <w:szCs w:val="18"/>
              </w:rPr>
              <w:t>32</w:t>
            </w:r>
          </w:p>
        </w:tc>
        <w:tc>
          <w:tcPr>
            <w:tcW w:w="426" w:type="dxa"/>
            <w:tcBorders>
              <w:top w:val="nil"/>
              <w:left w:val="nil"/>
              <w:bottom w:val="single" w:sz="8" w:space="0" w:color="A6A6A6" w:themeColor="background1" w:themeShade="A6"/>
              <w:right w:val="nil"/>
            </w:tcBorders>
            <w:shd w:val="clear" w:color="auto" w:fill="D8E5F8" w:themeFill="accent2" w:themeFillTint="33"/>
            <w:noWrap/>
          </w:tcPr>
          <w:p w14:paraId="30F14CD7" w14:textId="1C153A1C"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Pr>
                <w:rFonts w:asciiTheme="minorHAnsi" w:hAnsiTheme="minorHAnsi" w:cstheme="minorHAnsi"/>
                <w:sz w:val="18"/>
                <w:szCs w:val="18"/>
              </w:rPr>
              <w:t>39</w:t>
            </w:r>
          </w:p>
        </w:tc>
      </w:tr>
      <w:tr w:rsidR="00861FA2" w:rsidRPr="00986B8F" w14:paraId="5231D365" w14:textId="77777777" w:rsidTr="00861FA2">
        <w:trPr>
          <w:trHeight w:val="317"/>
        </w:trPr>
        <w:tc>
          <w:tcPr>
            <w:tcW w:w="3137" w:type="dxa"/>
            <w:tcBorders>
              <w:top w:val="single" w:sz="8" w:space="0" w:color="A6A6A6" w:themeColor="background1" w:themeShade="A6"/>
              <w:left w:val="nil"/>
              <w:bottom w:val="nil"/>
              <w:right w:val="nil"/>
            </w:tcBorders>
            <w:shd w:val="clear" w:color="auto" w:fill="D8E5F8" w:themeFill="accent2" w:themeFillTint="33"/>
            <w:vAlign w:val="center"/>
            <w:hideMark/>
          </w:tcPr>
          <w:p w14:paraId="6E06785B" w14:textId="77777777" w:rsidR="00861FA2" w:rsidRPr="00844406" w:rsidRDefault="00861FA2" w:rsidP="00861FA2">
            <w:pPr>
              <w:keepNext/>
              <w:spacing w:after="0" w:line="204" w:lineRule="auto"/>
              <w:ind w:left="72"/>
              <w:rPr>
                <w:rFonts w:asciiTheme="minorHAnsi" w:eastAsia="Times New Roman" w:hAnsiTheme="minorHAnsi" w:cs="Calibri"/>
                <w:b/>
                <w:bCs/>
                <w:color w:val="000000"/>
                <w:sz w:val="18"/>
                <w:szCs w:val="18"/>
              </w:rPr>
            </w:pPr>
            <w:r w:rsidRPr="00844406">
              <w:rPr>
                <w:rFonts w:asciiTheme="minorHAnsi" w:eastAsia="Times New Roman" w:hAnsiTheme="minorHAnsi" w:cs="Calibri"/>
                <w:b/>
                <w:bCs/>
                <w:color w:val="000000"/>
                <w:sz w:val="18"/>
                <w:szCs w:val="18"/>
              </w:rPr>
              <w:t>Region</w:t>
            </w:r>
          </w:p>
        </w:tc>
        <w:tc>
          <w:tcPr>
            <w:tcW w:w="484" w:type="dxa"/>
            <w:tcBorders>
              <w:top w:val="single" w:sz="8" w:space="0" w:color="A6A6A6" w:themeColor="background1" w:themeShade="A6"/>
              <w:left w:val="nil"/>
              <w:bottom w:val="nil"/>
              <w:right w:val="nil"/>
            </w:tcBorders>
            <w:shd w:val="clear" w:color="auto" w:fill="D8E5F8" w:themeFill="accent2" w:themeFillTint="33"/>
            <w:noWrap/>
          </w:tcPr>
          <w:p w14:paraId="09442F33" w14:textId="77777777" w:rsidR="00861FA2" w:rsidRPr="000543B2" w:rsidRDefault="00861FA2" w:rsidP="00861FA2">
            <w:pPr>
              <w:keepNext/>
              <w:spacing w:after="0" w:line="204" w:lineRule="auto"/>
              <w:ind w:right="144"/>
              <w:jc w:val="right"/>
              <w:rPr>
                <w:rFonts w:asciiTheme="minorHAnsi" w:eastAsia="Times New Roman" w:hAnsiTheme="minorHAnsi" w:cstheme="minorHAnsi"/>
                <w:b/>
                <w:bCs/>
                <w:color w:val="000000"/>
                <w:sz w:val="18"/>
                <w:szCs w:val="18"/>
              </w:rPr>
            </w:pPr>
          </w:p>
        </w:tc>
        <w:tc>
          <w:tcPr>
            <w:tcW w:w="581" w:type="dxa"/>
            <w:tcBorders>
              <w:top w:val="single" w:sz="8" w:space="0" w:color="A6A6A6" w:themeColor="background1" w:themeShade="A6"/>
              <w:left w:val="nil"/>
              <w:bottom w:val="nil"/>
              <w:right w:val="nil"/>
            </w:tcBorders>
            <w:shd w:val="clear" w:color="auto" w:fill="D8E5F8" w:themeFill="accent2" w:themeFillTint="33"/>
            <w:noWrap/>
          </w:tcPr>
          <w:p w14:paraId="17D37FFC" w14:textId="77777777" w:rsidR="00861FA2" w:rsidRPr="000543B2" w:rsidRDefault="00861FA2" w:rsidP="00861FA2">
            <w:pPr>
              <w:keepNext/>
              <w:spacing w:after="0" w:line="204" w:lineRule="auto"/>
              <w:ind w:right="144"/>
              <w:jc w:val="right"/>
              <w:rPr>
                <w:rFonts w:asciiTheme="minorHAnsi" w:eastAsia="Times New Roman" w:hAnsiTheme="minorHAnsi" w:cstheme="minorHAnsi"/>
                <w:b/>
                <w:bCs/>
                <w:color w:val="000000"/>
                <w:sz w:val="18"/>
                <w:szCs w:val="18"/>
              </w:rPr>
            </w:pPr>
          </w:p>
        </w:tc>
        <w:tc>
          <w:tcPr>
            <w:tcW w:w="484" w:type="dxa"/>
            <w:tcBorders>
              <w:top w:val="single" w:sz="8" w:space="0" w:color="A6A6A6" w:themeColor="background1" w:themeShade="A6"/>
              <w:left w:val="nil"/>
              <w:bottom w:val="nil"/>
              <w:right w:val="nil"/>
            </w:tcBorders>
            <w:shd w:val="clear" w:color="auto" w:fill="D8E5F8" w:themeFill="accent2" w:themeFillTint="33"/>
            <w:noWrap/>
          </w:tcPr>
          <w:p w14:paraId="27E1B2D3" w14:textId="77777777" w:rsidR="00861FA2" w:rsidRPr="000543B2" w:rsidRDefault="00861FA2" w:rsidP="00861FA2">
            <w:pPr>
              <w:keepNext/>
              <w:spacing w:after="0" w:line="204" w:lineRule="auto"/>
              <w:ind w:right="144"/>
              <w:jc w:val="right"/>
              <w:rPr>
                <w:rFonts w:asciiTheme="minorHAnsi" w:eastAsia="Times New Roman" w:hAnsiTheme="minorHAnsi" w:cstheme="minorHAnsi"/>
                <w:b/>
                <w:bCs/>
                <w:color w:val="000000"/>
                <w:sz w:val="18"/>
                <w:szCs w:val="18"/>
              </w:rPr>
            </w:pPr>
          </w:p>
        </w:tc>
        <w:tc>
          <w:tcPr>
            <w:tcW w:w="426" w:type="dxa"/>
            <w:tcBorders>
              <w:top w:val="single" w:sz="8" w:space="0" w:color="A6A6A6" w:themeColor="background1" w:themeShade="A6"/>
              <w:left w:val="nil"/>
              <w:bottom w:val="nil"/>
              <w:right w:val="nil"/>
            </w:tcBorders>
            <w:shd w:val="clear" w:color="auto" w:fill="D8E5F8" w:themeFill="accent2" w:themeFillTint="33"/>
            <w:noWrap/>
          </w:tcPr>
          <w:p w14:paraId="18961F0C" w14:textId="77777777" w:rsidR="00861FA2" w:rsidRPr="000543B2" w:rsidRDefault="00861FA2" w:rsidP="00861FA2">
            <w:pPr>
              <w:keepNext/>
              <w:spacing w:after="0" w:line="204" w:lineRule="auto"/>
              <w:ind w:right="144"/>
              <w:jc w:val="right"/>
              <w:rPr>
                <w:rFonts w:asciiTheme="minorHAnsi" w:eastAsia="Times New Roman" w:hAnsiTheme="minorHAnsi" w:cstheme="minorHAnsi"/>
                <w:b/>
                <w:bCs/>
                <w:color w:val="000000"/>
                <w:sz w:val="18"/>
                <w:szCs w:val="18"/>
              </w:rPr>
            </w:pPr>
          </w:p>
        </w:tc>
      </w:tr>
      <w:tr w:rsidR="00861FA2" w:rsidRPr="00986B8F" w14:paraId="2314D148" w14:textId="77777777" w:rsidTr="00861FA2">
        <w:trPr>
          <w:trHeight w:val="274"/>
        </w:trPr>
        <w:tc>
          <w:tcPr>
            <w:tcW w:w="3137" w:type="dxa"/>
            <w:tcBorders>
              <w:top w:val="nil"/>
              <w:left w:val="nil"/>
              <w:bottom w:val="nil"/>
              <w:right w:val="nil"/>
            </w:tcBorders>
            <w:shd w:val="clear" w:color="auto" w:fill="D8E5F8" w:themeFill="accent2" w:themeFillTint="33"/>
            <w:vAlign w:val="center"/>
            <w:hideMark/>
          </w:tcPr>
          <w:p w14:paraId="5C87A0D5" w14:textId="77777777" w:rsidR="00861FA2" w:rsidRPr="00844406" w:rsidRDefault="00861FA2" w:rsidP="00861FA2">
            <w:pPr>
              <w:keepNext/>
              <w:spacing w:after="0"/>
              <w:ind w:left="144"/>
              <w:rPr>
                <w:rFonts w:asciiTheme="minorHAnsi" w:eastAsia="Times New Roman" w:hAnsiTheme="minorHAnsi" w:cs="Calibri"/>
                <w:color w:val="000000"/>
                <w:sz w:val="18"/>
                <w:szCs w:val="18"/>
              </w:rPr>
            </w:pPr>
            <w:r w:rsidRPr="00844406">
              <w:rPr>
                <w:rFonts w:asciiTheme="minorHAnsi" w:eastAsia="Times New Roman" w:hAnsiTheme="minorHAnsi" w:cs="Calibri"/>
                <w:color w:val="000000"/>
                <w:sz w:val="18"/>
                <w:szCs w:val="18"/>
              </w:rPr>
              <w:t>New England</w:t>
            </w:r>
          </w:p>
        </w:tc>
        <w:tc>
          <w:tcPr>
            <w:tcW w:w="484" w:type="dxa"/>
            <w:tcBorders>
              <w:top w:val="nil"/>
              <w:left w:val="nil"/>
              <w:bottom w:val="nil"/>
              <w:right w:val="nil"/>
            </w:tcBorders>
            <w:shd w:val="clear" w:color="auto" w:fill="D8E5F8" w:themeFill="accent2" w:themeFillTint="33"/>
            <w:noWrap/>
          </w:tcPr>
          <w:p w14:paraId="5A31EEBC" w14:textId="75630030"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Pr>
                <w:rFonts w:asciiTheme="minorHAnsi" w:hAnsiTheme="minorHAnsi" w:cstheme="minorHAnsi"/>
                <w:sz w:val="18"/>
                <w:szCs w:val="18"/>
              </w:rPr>
              <w:t>7</w:t>
            </w:r>
          </w:p>
        </w:tc>
        <w:tc>
          <w:tcPr>
            <w:tcW w:w="581" w:type="dxa"/>
            <w:tcBorders>
              <w:top w:val="nil"/>
              <w:left w:val="nil"/>
              <w:bottom w:val="nil"/>
              <w:right w:val="nil"/>
            </w:tcBorders>
            <w:shd w:val="clear" w:color="auto" w:fill="D8E5F8" w:themeFill="accent2" w:themeFillTint="33"/>
            <w:noWrap/>
          </w:tcPr>
          <w:p w14:paraId="48A07697" w14:textId="77777777"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sidRPr="000543B2">
              <w:rPr>
                <w:rFonts w:asciiTheme="minorHAnsi" w:hAnsiTheme="minorHAnsi" w:cstheme="minorHAnsi"/>
                <w:sz w:val="18"/>
                <w:szCs w:val="18"/>
              </w:rPr>
              <w:t>8</w:t>
            </w:r>
          </w:p>
        </w:tc>
        <w:tc>
          <w:tcPr>
            <w:tcW w:w="484" w:type="dxa"/>
            <w:tcBorders>
              <w:top w:val="nil"/>
              <w:left w:val="nil"/>
              <w:bottom w:val="nil"/>
              <w:right w:val="nil"/>
            </w:tcBorders>
            <w:shd w:val="clear" w:color="auto" w:fill="D8E5F8" w:themeFill="accent2" w:themeFillTint="33"/>
            <w:noWrap/>
          </w:tcPr>
          <w:p w14:paraId="4EF265F5" w14:textId="720B29BB"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Pr>
                <w:rFonts w:asciiTheme="minorHAnsi" w:hAnsiTheme="minorHAnsi" w:cstheme="minorHAnsi"/>
                <w:sz w:val="18"/>
                <w:szCs w:val="18"/>
              </w:rPr>
              <w:t>7</w:t>
            </w:r>
          </w:p>
        </w:tc>
        <w:tc>
          <w:tcPr>
            <w:tcW w:w="426" w:type="dxa"/>
            <w:tcBorders>
              <w:top w:val="nil"/>
              <w:left w:val="nil"/>
              <w:bottom w:val="nil"/>
              <w:right w:val="nil"/>
            </w:tcBorders>
            <w:shd w:val="clear" w:color="auto" w:fill="D8E5F8" w:themeFill="accent2" w:themeFillTint="33"/>
            <w:noWrap/>
          </w:tcPr>
          <w:p w14:paraId="443E3F72" w14:textId="314CEFEF"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Pr>
                <w:rFonts w:asciiTheme="minorHAnsi" w:hAnsiTheme="minorHAnsi" w:cstheme="minorHAnsi"/>
                <w:sz w:val="18"/>
                <w:szCs w:val="18"/>
              </w:rPr>
              <w:t>7</w:t>
            </w:r>
          </w:p>
        </w:tc>
      </w:tr>
      <w:tr w:rsidR="00861FA2" w:rsidRPr="00986B8F" w14:paraId="4B6D5E54" w14:textId="77777777" w:rsidTr="00861FA2">
        <w:trPr>
          <w:trHeight w:val="274"/>
        </w:trPr>
        <w:tc>
          <w:tcPr>
            <w:tcW w:w="3137" w:type="dxa"/>
            <w:tcBorders>
              <w:top w:val="nil"/>
              <w:left w:val="nil"/>
              <w:bottom w:val="nil"/>
              <w:right w:val="nil"/>
            </w:tcBorders>
            <w:shd w:val="clear" w:color="auto" w:fill="D8E5F8" w:themeFill="accent2" w:themeFillTint="33"/>
            <w:vAlign w:val="center"/>
            <w:hideMark/>
          </w:tcPr>
          <w:p w14:paraId="70AD7AF7" w14:textId="77777777" w:rsidR="00861FA2" w:rsidRPr="00844406" w:rsidRDefault="00861FA2" w:rsidP="00861FA2">
            <w:pPr>
              <w:keepNext/>
              <w:spacing w:after="0"/>
              <w:ind w:left="144"/>
              <w:rPr>
                <w:rFonts w:asciiTheme="minorHAnsi" w:eastAsia="Times New Roman" w:hAnsiTheme="minorHAnsi" w:cs="Calibri"/>
                <w:color w:val="000000"/>
                <w:sz w:val="18"/>
                <w:szCs w:val="18"/>
              </w:rPr>
            </w:pPr>
            <w:r w:rsidRPr="00844406">
              <w:rPr>
                <w:rFonts w:asciiTheme="minorHAnsi" w:eastAsia="Times New Roman" w:hAnsiTheme="minorHAnsi" w:cs="Calibri"/>
                <w:color w:val="000000"/>
                <w:sz w:val="18"/>
                <w:szCs w:val="18"/>
              </w:rPr>
              <w:t>Mid East</w:t>
            </w:r>
          </w:p>
        </w:tc>
        <w:tc>
          <w:tcPr>
            <w:tcW w:w="484" w:type="dxa"/>
            <w:tcBorders>
              <w:top w:val="nil"/>
              <w:left w:val="nil"/>
              <w:bottom w:val="nil"/>
              <w:right w:val="nil"/>
            </w:tcBorders>
            <w:shd w:val="clear" w:color="auto" w:fill="D8E5F8" w:themeFill="accent2" w:themeFillTint="33"/>
            <w:noWrap/>
          </w:tcPr>
          <w:p w14:paraId="4A533E54" w14:textId="6F9D672F"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sidRPr="000543B2">
              <w:rPr>
                <w:rFonts w:asciiTheme="minorHAnsi" w:hAnsiTheme="minorHAnsi" w:cstheme="minorHAnsi"/>
                <w:sz w:val="18"/>
                <w:szCs w:val="18"/>
              </w:rPr>
              <w:t>1</w:t>
            </w:r>
            <w:r>
              <w:rPr>
                <w:rFonts w:asciiTheme="minorHAnsi" w:hAnsiTheme="minorHAnsi" w:cstheme="minorHAnsi"/>
                <w:sz w:val="18"/>
                <w:szCs w:val="18"/>
              </w:rPr>
              <w:t>9</w:t>
            </w:r>
          </w:p>
        </w:tc>
        <w:tc>
          <w:tcPr>
            <w:tcW w:w="581" w:type="dxa"/>
            <w:tcBorders>
              <w:top w:val="nil"/>
              <w:left w:val="nil"/>
              <w:bottom w:val="nil"/>
              <w:right w:val="nil"/>
            </w:tcBorders>
            <w:shd w:val="clear" w:color="auto" w:fill="D8E5F8" w:themeFill="accent2" w:themeFillTint="33"/>
            <w:noWrap/>
          </w:tcPr>
          <w:p w14:paraId="768B0C3B" w14:textId="77777777"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sidRPr="000543B2">
              <w:rPr>
                <w:rFonts w:asciiTheme="minorHAnsi" w:hAnsiTheme="minorHAnsi" w:cstheme="minorHAnsi"/>
                <w:sz w:val="18"/>
                <w:szCs w:val="18"/>
              </w:rPr>
              <w:t>18</w:t>
            </w:r>
          </w:p>
        </w:tc>
        <w:tc>
          <w:tcPr>
            <w:tcW w:w="484" w:type="dxa"/>
            <w:tcBorders>
              <w:top w:val="nil"/>
              <w:left w:val="nil"/>
              <w:bottom w:val="nil"/>
              <w:right w:val="nil"/>
            </w:tcBorders>
            <w:shd w:val="clear" w:color="auto" w:fill="D8E5F8" w:themeFill="accent2" w:themeFillTint="33"/>
            <w:noWrap/>
          </w:tcPr>
          <w:p w14:paraId="4F612CF7" w14:textId="048C5B3B"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Pr>
                <w:rFonts w:asciiTheme="minorHAnsi" w:hAnsiTheme="minorHAnsi" w:cstheme="minorHAnsi"/>
                <w:sz w:val="18"/>
                <w:szCs w:val="18"/>
              </w:rPr>
              <w:t>12</w:t>
            </w:r>
          </w:p>
        </w:tc>
        <w:tc>
          <w:tcPr>
            <w:tcW w:w="426" w:type="dxa"/>
            <w:tcBorders>
              <w:top w:val="nil"/>
              <w:left w:val="nil"/>
              <w:bottom w:val="nil"/>
              <w:right w:val="nil"/>
            </w:tcBorders>
            <w:shd w:val="clear" w:color="auto" w:fill="D8E5F8" w:themeFill="accent2" w:themeFillTint="33"/>
            <w:noWrap/>
          </w:tcPr>
          <w:p w14:paraId="5E06F18C" w14:textId="77777777"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sidRPr="000543B2">
              <w:rPr>
                <w:rFonts w:asciiTheme="minorHAnsi" w:hAnsiTheme="minorHAnsi" w:cstheme="minorHAnsi"/>
                <w:sz w:val="18"/>
                <w:szCs w:val="18"/>
              </w:rPr>
              <w:t>16</w:t>
            </w:r>
          </w:p>
        </w:tc>
      </w:tr>
      <w:tr w:rsidR="00861FA2" w:rsidRPr="00986B8F" w14:paraId="2C3C3BC7" w14:textId="77777777" w:rsidTr="00861FA2">
        <w:trPr>
          <w:trHeight w:val="274"/>
        </w:trPr>
        <w:tc>
          <w:tcPr>
            <w:tcW w:w="3137" w:type="dxa"/>
            <w:tcBorders>
              <w:top w:val="nil"/>
              <w:left w:val="nil"/>
              <w:bottom w:val="nil"/>
              <w:right w:val="nil"/>
            </w:tcBorders>
            <w:shd w:val="clear" w:color="auto" w:fill="D8E5F8" w:themeFill="accent2" w:themeFillTint="33"/>
            <w:vAlign w:val="center"/>
            <w:hideMark/>
          </w:tcPr>
          <w:p w14:paraId="3DC88785" w14:textId="77777777" w:rsidR="00861FA2" w:rsidRPr="00844406" w:rsidRDefault="00861FA2" w:rsidP="00861FA2">
            <w:pPr>
              <w:keepNext/>
              <w:spacing w:after="0"/>
              <w:ind w:left="144"/>
              <w:rPr>
                <w:rFonts w:asciiTheme="minorHAnsi" w:eastAsia="Times New Roman" w:hAnsiTheme="minorHAnsi" w:cs="Calibri"/>
                <w:color w:val="000000"/>
                <w:sz w:val="18"/>
                <w:szCs w:val="18"/>
              </w:rPr>
            </w:pPr>
            <w:r w:rsidRPr="00844406">
              <w:rPr>
                <w:rFonts w:asciiTheme="minorHAnsi" w:eastAsia="Times New Roman" w:hAnsiTheme="minorHAnsi" w:cs="Calibri"/>
                <w:color w:val="000000"/>
                <w:sz w:val="18"/>
                <w:szCs w:val="18"/>
              </w:rPr>
              <w:t>Great Lakes</w:t>
            </w:r>
          </w:p>
        </w:tc>
        <w:tc>
          <w:tcPr>
            <w:tcW w:w="484" w:type="dxa"/>
            <w:tcBorders>
              <w:top w:val="nil"/>
              <w:left w:val="nil"/>
              <w:bottom w:val="nil"/>
              <w:right w:val="nil"/>
            </w:tcBorders>
            <w:shd w:val="clear" w:color="auto" w:fill="D8E5F8" w:themeFill="accent2" w:themeFillTint="33"/>
            <w:noWrap/>
          </w:tcPr>
          <w:p w14:paraId="5103CC56" w14:textId="1794A24E"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sidRPr="000543B2">
              <w:rPr>
                <w:rFonts w:asciiTheme="minorHAnsi" w:hAnsiTheme="minorHAnsi" w:cstheme="minorHAnsi"/>
                <w:sz w:val="18"/>
                <w:szCs w:val="18"/>
              </w:rPr>
              <w:t>1</w:t>
            </w:r>
            <w:r>
              <w:rPr>
                <w:rFonts w:asciiTheme="minorHAnsi" w:hAnsiTheme="minorHAnsi" w:cstheme="minorHAnsi"/>
                <w:sz w:val="18"/>
                <w:szCs w:val="18"/>
              </w:rPr>
              <w:t>2</w:t>
            </w:r>
          </w:p>
        </w:tc>
        <w:tc>
          <w:tcPr>
            <w:tcW w:w="581" w:type="dxa"/>
            <w:tcBorders>
              <w:top w:val="nil"/>
              <w:left w:val="nil"/>
              <w:bottom w:val="nil"/>
              <w:right w:val="nil"/>
            </w:tcBorders>
            <w:shd w:val="clear" w:color="auto" w:fill="D8E5F8" w:themeFill="accent2" w:themeFillTint="33"/>
            <w:noWrap/>
          </w:tcPr>
          <w:p w14:paraId="19C2E2F9" w14:textId="77777777"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sidRPr="000543B2">
              <w:rPr>
                <w:rFonts w:asciiTheme="minorHAnsi" w:hAnsiTheme="minorHAnsi" w:cstheme="minorHAnsi"/>
                <w:sz w:val="18"/>
                <w:szCs w:val="18"/>
              </w:rPr>
              <w:t>15</w:t>
            </w:r>
          </w:p>
        </w:tc>
        <w:tc>
          <w:tcPr>
            <w:tcW w:w="484" w:type="dxa"/>
            <w:tcBorders>
              <w:top w:val="nil"/>
              <w:left w:val="nil"/>
              <w:bottom w:val="nil"/>
              <w:right w:val="nil"/>
            </w:tcBorders>
            <w:shd w:val="clear" w:color="auto" w:fill="D8E5F8" w:themeFill="accent2" w:themeFillTint="33"/>
            <w:noWrap/>
          </w:tcPr>
          <w:p w14:paraId="648A3B3A" w14:textId="3C2342D5"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Pr>
                <w:rFonts w:asciiTheme="minorHAnsi" w:hAnsiTheme="minorHAnsi" w:cstheme="minorHAnsi"/>
                <w:sz w:val="18"/>
                <w:szCs w:val="18"/>
              </w:rPr>
              <w:t>9</w:t>
            </w:r>
          </w:p>
        </w:tc>
        <w:tc>
          <w:tcPr>
            <w:tcW w:w="426" w:type="dxa"/>
            <w:tcBorders>
              <w:top w:val="nil"/>
              <w:left w:val="nil"/>
              <w:bottom w:val="nil"/>
              <w:right w:val="nil"/>
            </w:tcBorders>
            <w:shd w:val="clear" w:color="auto" w:fill="D8E5F8" w:themeFill="accent2" w:themeFillTint="33"/>
            <w:noWrap/>
          </w:tcPr>
          <w:p w14:paraId="260F18EE" w14:textId="77777777"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sidRPr="000543B2">
              <w:rPr>
                <w:rFonts w:asciiTheme="minorHAnsi" w:hAnsiTheme="minorHAnsi" w:cstheme="minorHAnsi"/>
                <w:sz w:val="18"/>
                <w:szCs w:val="18"/>
              </w:rPr>
              <w:t>14</w:t>
            </w:r>
          </w:p>
        </w:tc>
      </w:tr>
      <w:tr w:rsidR="00861FA2" w:rsidRPr="00986B8F" w14:paraId="41233AAF" w14:textId="77777777" w:rsidTr="00861FA2">
        <w:trPr>
          <w:trHeight w:val="274"/>
        </w:trPr>
        <w:tc>
          <w:tcPr>
            <w:tcW w:w="3137" w:type="dxa"/>
            <w:tcBorders>
              <w:top w:val="nil"/>
              <w:left w:val="nil"/>
              <w:bottom w:val="nil"/>
              <w:right w:val="nil"/>
            </w:tcBorders>
            <w:shd w:val="clear" w:color="auto" w:fill="D8E5F8" w:themeFill="accent2" w:themeFillTint="33"/>
            <w:vAlign w:val="center"/>
            <w:hideMark/>
          </w:tcPr>
          <w:p w14:paraId="1DCE088D" w14:textId="77777777" w:rsidR="00861FA2" w:rsidRPr="00844406" w:rsidRDefault="00861FA2" w:rsidP="00861FA2">
            <w:pPr>
              <w:keepNext/>
              <w:spacing w:after="0"/>
              <w:ind w:left="144"/>
              <w:rPr>
                <w:rFonts w:asciiTheme="minorHAnsi" w:eastAsia="Times New Roman" w:hAnsiTheme="minorHAnsi" w:cs="Calibri"/>
                <w:color w:val="000000"/>
                <w:sz w:val="18"/>
                <w:szCs w:val="18"/>
              </w:rPr>
            </w:pPr>
            <w:r w:rsidRPr="00844406">
              <w:rPr>
                <w:rFonts w:asciiTheme="minorHAnsi" w:eastAsia="Times New Roman" w:hAnsiTheme="minorHAnsi" w:cs="Calibri"/>
                <w:color w:val="000000"/>
                <w:sz w:val="18"/>
                <w:szCs w:val="18"/>
              </w:rPr>
              <w:t>Plains</w:t>
            </w:r>
          </w:p>
        </w:tc>
        <w:tc>
          <w:tcPr>
            <w:tcW w:w="484" w:type="dxa"/>
            <w:tcBorders>
              <w:top w:val="nil"/>
              <w:left w:val="nil"/>
              <w:bottom w:val="nil"/>
              <w:right w:val="nil"/>
            </w:tcBorders>
            <w:shd w:val="clear" w:color="auto" w:fill="D8E5F8" w:themeFill="accent2" w:themeFillTint="33"/>
            <w:noWrap/>
          </w:tcPr>
          <w:p w14:paraId="042AD91A" w14:textId="2FC7BD92"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sidRPr="000543B2">
              <w:rPr>
                <w:rFonts w:asciiTheme="minorHAnsi" w:hAnsiTheme="minorHAnsi" w:cstheme="minorHAnsi"/>
                <w:sz w:val="18"/>
                <w:szCs w:val="18"/>
              </w:rPr>
              <w:t>1</w:t>
            </w:r>
            <w:r>
              <w:rPr>
                <w:rFonts w:asciiTheme="minorHAnsi" w:hAnsiTheme="minorHAnsi" w:cstheme="minorHAnsi"/>
                <w:sz w:val="18"/>
                <w:szCs w:val="18"/>
              </w:rPr>
              <w:t>1</w:t>
            </w:r>
          </w:p>
        </w:tc>
        <w:tc>
          <w:tcPr>
            <w:tcW w:w="581" w:type="dxa"/>
            <w:tcBorders>
              <w:top w:val="nil"/>
              <w:left w:val="nil"/>
              <w:bottom w:val="nil"/>
              <w:right w:val="nil"/>
            </w:tcBorders>
            <w:shd w:val="clear" w:color="auto" w:fill="D8E5F8" w:themeFill="accent2" w:themeFillTint="33"/>
            <w:noWrap/>
          </w:tcPr>
          <w:p w14:paraId="7AD75FAE" w14:textId="77777777"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sidRPr="000543B2">
              <w:rPr>
                <w:rFonts w:asciiTheme="minorHAnsi" w:hAnsiTheme="minorHAnsi" w:cstheme="minorHAnsi"/>
                <w:sz w:val="18"/>
                <w:szCs w:val="18"/>
              </w:rPr>
              <w:t>10</w:t>
            </w:r>
          </w:p>
        </w:tc>
        <w:tc>
          <w:tcPr>
            <w:tcW w:w="484" w:type="dxa"/>
            <w:tcBorders>
              <w:top w:val="nil"/>
              <w:left w:val="nil"/>
              <w:bottom w:val="nil"/>
              <w:right w:val="nil"/>
            </w:tcBorders>
            <w:shd w:val="clear" w:color="auto" w:fill="D8E5F8" w:themeFill="accent2" w:themeFillTint="33"/>
            <w:noWrap/>
          </w:tcPr>
          <w:p w14:paraId="337EA0FB" w14:textId="1CC05BDD"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Pr>
                <w:rFonts w:asciiTheme="minorHAnsi" w:hAnsiTheme="minorHAnsi" w:cstheme="minorHAnsi"/>
                <w:sz w:val="18"/>
                <w:szCs w:val="18"/>
              </w:rPr>
              <w:t>7</w:t>
            </w:r>
          </w:p>
        </w:tc>
        <w:tc>
          <w:tcPr>
            <w:tcW w:w="426" w:type="dxa"/>
            <w:tcBorders>
              <w:top w:val="nil"/>
              <w:left w:val="nil"/>
              <w:bottom w:val="nil"/>
              <w:right w:val="nil"/>
            </w:tcBorders>
            <w:shd w:val="clear" w:color="auto" w:fill="D8E5F8" w:themeFill="accent2" w:themeFillTint="33"/>
            <w:noWrap/>
          </w:tcPr>
          <w:p w14:paraId="1BF27FF2" w14:textId="77777777"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sidRPr="000543B2">
              <w:rPr>
                <w:rFonts w:asciiTheme="minorHAnsi" w:hAnsiTheme="minorHAnsi" w:cstheme="minorHAnsi"/>
                <w:sz w:val="18"/>
                <w:szCs w:val="18"/>
              </w:rPr>
              <w:t>7</w:t>
            </w:r>
          </w:p>
        </w:tc>
      </w:tr>
      <w:tr w:rsidR="00861FA2" w:rsidRPr="00986B8F" w14:paraId="2B955EA9" w14:textId="77777777" w:rsidTr="00861FA2">
        <w:trPr>
          <w:trHeight w:val="274"/>
        </w:trPr>
        <w:tc>
          <w:tcPr>
            <w:tcW w:w="3137" w:type="dxa"/>
            <w:tcBorders>
              <w:top w:val="nil"/>
              <w:left w:val="nil"/>
              <w:bottom w:val="nil"/>
              <w:right w:val="nil"/>
            </w:tcBorders>
            <w:shd w:val="clear" w:color="auto" w:fill="D8E5F8" w:themeFill="accent2" w:themeFillTint="33"/>
            <w:vAlign w:val="center"/>
            <w:hideMark/>
          </w:tcPr>
          <w:p w14:paraId="7F8F2842" w14:textId="77777777" w:rsidR="00861FA2" w:rsidRPr="00844406" w:rsidRDefault="00861FA2" w:rsidP="00861FA2">
            <w:pPr>
              <w:keepNext/>
              <w:spacing w:after="0"/>
              <w:ind w:left="144"/>
              <w:rPr>
                <w:rFonts w:asciiTheme="minorHAnsi" w:eastAsia="Times New Roman" w:hAnsiTheme="minorHAnsi" w:cs="Calibri"/>
                <w:color w:val="000000"/>
                <w:sz w:val="18"/>
                <w:szCs w:val="18"/>
              </w:rPr>
            </w:pPr>
            <w:r w:rsidRPr="00844406">
              <w:rPr>
                <w:rFonts w:asciiTheme="minorHAnsi" w:eastAsia="Times New Roman" w:hAnsiTheme="minorHAnsi" w:cs="Calibri"/>
                <w:color w:val="000000"/>
                <w:sz w:val="18"/>
                <w:szCs w:val="18"/>
              </w:rPr>
              <w:t>Southeast</w:t>
            </w:r>
          </w:p>
        </w:tc>
        <w:tc>
          <w:tcPr>
            <w:tcW w:w="484" w:type="dxa"/>
            <w:tcBorders>
              <w:top w:val="nil"/>
              <w:left w:val="nil"/>
              <w:bottom w:val="nil"/>
              <w:right w:val="nil"/>
            </w:tcBorders>
            <w:shd w:val="clear" w:color="auto" w:fill="D8E5F8" w:themeFill="accent2" w:themeFillTint="33"/>
            <w:noWrap/>
          </w:tcPr>
          <w:p w14:paraId="32086044" w14:textId="1A90EE40"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sidRPr="000543B2">
              <w:rPr>
                <w:rFonts w:asciiTheme="minorHAnsi" w:hAnsiTheme="minorHAnsi" w:cstheme="minorHAnsi"/>
                <w:sz w:val="18"/>
                <w:szCs w:val="18"/>
              </w:rPr>
              <w:t>2</w:t>
            </w:r>
            <w:r>
              <w:rPr>
                <w:rFonts w:asciiTheme="minorHAnsi" w:hAnsiTheme="minorHAnsi" w:cstheme="minorHAnsi"/>
                <w:sz w:val="18"/>
                <w:szCs w:val="18"/>
              </w:rPr>
              <w:t>8</w:t>
            </w:r>
          </w:p>
        </w:tc>
        <w:tc>
          <w:tcPr>
            <w:tcW w:w="581" w:type="dxa"/>
            <w:tcBorders>
              <w:top w:val="nil"/>
              <w:left w:val="nil"/>
              <w:bottom w:val="nil"/>
              <w:right w:val="nil"/>
            </w:tcBorders>
            <w:shd w:val="clear" w:color="auto" w:fill="D8E5F8" w:themeFill="accent2" w:themeFillTint="33"/>
            <w:noWrap/>
          </w:tcPr>
          <w:p w14:paraId="0661E6F3" w14:textId="4510D33C"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Pr>
                <w:rFonts w:asciiTheme="minorHAnsi" w:hAnsiTheme="minorHAnsi" w:cstheme="minorHAnsi"/>
                <w:sz w:val="18"/>
                <w:szCs w:val="18"/>
              </w:rPr>
              <w:t>26</w:t>
            </w:r>
          </w:p>
        </w:tc>
        <w:tc>
          <w:tcPr>
            <w:tcW w:w="484" w:type="dxa"/>
            <w:tcBorders>
              <w:top w:val="nil"/>
              <w:left w:val="nil"/>
              <w:bottom w:val="nil"/>
              <w:right w:val="nil"/>
            </w:tcBorders>
            <w:shd w:val="clear" w:color="auto" w:fill="D8E5F8" w:themeFill="accent2" w:themeFillTint="33"/>
            <w:noWrap/>
          </w:tcPr>
          <w:p w14:paraId="74E5AE5F" w14:textId="3184714D"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Pr>
                <w:rFonts w:asciiTheme="minorHAnsi" w:hAnsiTheme="minorHAnsi" w:cstheme="minorHAnsi"/>
                <w:sz w:val="18"/>
                <w:szCs w:val="18"/>
              </w:rPr>
              <w:t>28</w:t>
            </w:r>
          </w:p>
        </w:tc>
        <w:tc>
          <w:tcPr>
            <w:tcW w:w="426" w:type="dxa"/>
            <w:tcBorders>
              <w:top w:val="nil"/>
              <w:left w:val="nil"/>
              <w:bottom w:val="nil"/>
              <w:right w:val="nil"/>
            </w:tcBorders>
            <w:shd w:val="clear" w:color="auto" w:fill="D8E5F8" w:themeFill="accent2" w:themeFillTint="33"/>
            <w:noWrap/>
          </w:tcPr>
          <w:p w14:paraId="2A5F7843" w14:textId="77777777"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sidRPr="000543B2">
              <w:rPr>
                <w:rFonts w:asciiTheme="minorHAnsi" w:hAnsiTheme="minorHAnsi" w:cstheme="minorHAnsi"/>
                <w:sz w:val="18"/>
                <w:szCs w:val="18"/>
              </w:rPr>
              <w:t>24</w:t>
            </w:r>
          </w:p>
        </w:tc>
      </w:tr>
      <w:tr w:rsidR="00861FA2" w:rsidRPr="00986B8F" w14:paraId="2047CBE2" w14:textId="77777777" w:rsidTr="00861FA2">
        <w:trPr>
          <w:trHeight w:val="274"/>
        </w:trPr>
        <w:tc>
          <w:tcPr>
            <w:tcW w:w="3137" w:type="dxa"/>
            <w:tcBorders>
              <w:top w:val="nil"/>
              <w:left w:val="nil"/>
              <w:bottom w:val="nil"/>
              <w:right w:val="nil"/>
            </w:tcBorders>
            <w:shd w:val="clear" w:color="auto" w:fill="D8E5F8" w:themeFill="accent2" w:themeFillTint="33"/>
            <w:vAlign w:val="center"/>
            <w:hideMark/>
          </w:tcPr>
          <w:p w14:paraId="1C5D3557" w14:textId="77777777" w:rsidR="00861FA2" w:rsidRPr="00844406" w:rsidRDefault="00861FA2" w:rsidP="00861FA2">
            <w:pPr>
              <w:keepNext/>
              <w:spacing w:after="0"/>
              <w:ind w:left="144"/>
              <w:rPr>
                <w:rFonts w:asciiTheme="minorHAnsi" w:eastAsia="Times New Roman" w:hAnsiTheme="minorHAnsi" w:cs="Calibri"/>
                <w:color w:val="000000"/>
                <w:sz w:val="18"/>
                <w:szCs w:val="18"/>
              </w:rPr>
            </w:pPr>
            <w:r w:rsidRPr="00844406">
              <w:rPr>
                <w:rFonts w:asciiTheme="minorHAnsi" w:eastAsia="Times New Roman" w:hAnsiTheme="minorHAnsi" w:cs="Calibri"/>
                <w:color w:val="000000"/>
                <w:sz w:val="18"/>
                <w:szCs w:val="18"/>
              </w:rPr>
              <w:t>Southwest</w:t>
            </w:r>
          </w:p>
        </w:tc>
        <w:tc>
          <w:tcPr>
            <w:tcW w:w="484" w:type="dxa"/>
            <w:tcBorders>
              <w:top w:val="nil"/>
              <w:left w:val="nil"/>
              <w:bottom w:val="nil"/>
              <w:right w:val="nil"/>
            </w:tcBorders>
            <w:shd w:val="clear" w:color="auto" w:fill="D8E5F8" w:themeFill="accent2" w:themeFillTint="33"/>
            <w:noWrap/>
          </w:tcPr>
          <w:p w14:paraId="3ED40A12" w14:textId="77777777"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sidRPr="000543B2">
              <w:rPr>
                <w:rFonts w:asciiTheme="minorHAnsi" w:hAnsiTheme="minorHAnsi" w:cstheme="minorHAnsi"/>
                <w:sz w:val="18"/>
                <w:szCs w:val="18"/>
              </w:rPr>
              <w:t>10</w:t>
            </w:r>
          </w:p>
        </w:tc>
        <w:tc>
          <w:tcPr>
            <w:tcW w:w="581" w:type="dxa"/>
            <w:tcBorders>
              <w:top w:val="nil"/>
              <w:left w:val="nil"/>
              <w:bottom w:val="nil"/>
              <w:right w:val="nil"/>
            </w:tcBorders>
            <w:shd w:val="clear" w:color="auto" w:fill="D8E5F8" w:themeFill="accent2" w:themeFillTint="33"/>
            <w:noWrap/>
          </w:tcPr>
          <w:p w14:paraId="6793289B" w14:textId="77777777"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sidRPr="000543B2">
              <w:rPr>
                <w:rFonts w:asciiTheme="minorHAnsi" w:hAnsiTheme="minorHAnsi" w:cstheme="minorHAnsi"/>
                <w:sz w:val="18"/>
                <w:szCs w:val="18"/>
              </w:rPr>
              <w:t>8</w:t>
            </w:r>
          </w:p>
        </w:tc>
        <w:tc>
          <w:tcPr>
            <w:tcW w:w="484" w:type="dxa"/>
            <w:tcBorders>
              <w:top w:val="nil"/>
              <w:left w:val="nil"/>
              <w:bottom w:val="nil"/>
              <w:right w:val="nil"/>
            </w:tcBorders>
            <w:shd w:val="clear" w:color="auto" w:fill="D8E5F8" w:themeFill="accent2" w:themeFillTint="33"/>
            <w:noWrap/>
          </w:tcPr>
          <w:p w14:paraId="1389BADF" w14:textId="77777777"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sidRPr="000543B2">
              <w:rPr>
                <w:rFonts w:asciiTheme="minorHAnsi" w:hAnsiTheme="minorHAnsi" w:cstheme="minorHAnsi"/>
                <w:sz w:val="18"/>
                <w:szCs w:val="18"/>
              </w:rPr>
              <w:t>14</w:t>
            </w:r>
          </w:p>
        </w:tc>
        <w:tc>
          <w:tcPr>
            <w:tcW w:w="426" w:type="dxa"/>
            <w:tcBorders>
              <w:top w:val="nil"/>
              <w:left w:val="nil"/>
              <w:bottom w:val="nil"/>
              <w:right w:val="nil"/>
            </w:tcBorders>
            <w:shd w:val="clear" w:color="auto" w:fill="D8E5F8" w:themeFill="accent2" w:themeFillTint="33"/>
            <w:noWrap/>
          </w:tcPr>
          <w:p w14:paraId="25D2BA74" w14:textId="77777777"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sidRPr="000543B2">
              <w:rPr>
                <w:rFonts w:asciiTheme="minorHAnsi" w:hAnsiTheme="minorHAnsi" w:cstheme="minorHAnsi"/>
                <w:sz w:val="18"/>
                <w:szCs w:val="18"/>
              </w:rPr>
              <w:t>12</w:t>
            </w:r>
          </w:p>
        </w:tc>
      </w:tr>
      <w:tr w:rsidR="00861FA2" w:rsidRPr="00986B8F" w14:paraId="3EA061A3" w14:textId="77777777" w:rsidTr="00861FA2">
        <w:trPr>
          <w:trHeight w:val="274"/>
        </w:trPr>
        <w:tc>
          <w:tcPr>
            <w:tcW w:w="3137" w:type="dxa"/>
            <w:tcBorders>
              <w:top w:val="nil"/>
              <w:left w:val="nil"/>
              <w:bottom w:val="nil"/>
              <w:right w:val="nil"/>
            </w:tcBorders>
            <w:shd w:val="clear" w:color="auto" w:fill="D8E5F8" w:themeFill="accent2" w:themeFillTint="33"/>
            <w:vAlign w:val="center"/>
            <w:hideMark/>
          </w:tcPr>
          <w:p w14:paraId="7D656B79" w14:textId="77777777" w:rsidR="00861FA2" w:rsidRPr="00844406" w:rsidRDefault="00861FA2" w:rsidP="00861FA2">
            <w:pPr>
              <w:keepNext/>
              <w:spacing w:after="0"/>
              <w:ind w:left="144"/>
              <w:rPr>
                <w:rFonts w:asciiTheme="minorHAnsi" w:eastAsia="Times New Roman" w:hAnsiTheme="minorHAnsi" w:cs="Calibri"/>
                <w:color w:val="000000"/>
                <w:sz w:val="18"/>
                <w:szCs w:val="18"/>
              </w:rPr>
            </w:pPr>
            <w:r w:rsidRPr="00844406">
              <w:rPr>
                <w:rFonts w:asciiTheme="minorHAnsi" w:eastAsia="Times New Roman" w:hAnsiTheme="minorHAnsi" w:cs="Calibri"/>
                <w:color w:val="000000"/>
                <w:sz w:val="18"/>
                <w:szCs w:val="18"/>
              </w:rPr>
              <w:t>Rocky Mountains</w:t>
            </w:r>
          </w:p>
        </w:tc>
        <w:tc>
          <w:tcPr>
            <w:tcW w:w="484" w:type="dxa"/>
            <w:tcBorders>
              <w:top w:val="nil"/>
              <w:left w:val="nil"/>
              <w:bottom w:val="nil"/>
              <w:right w:val="nil"/>
            </w:tcBorders>
            <w:shd w:val="clear" w:color="auto" w:fill="D8E5F8" w:themeFill="accent2" w:themeFillTint="33"/>
            <w:noWrap/>
          </w:tcPr>
          <w:p w14:paraId="36D90103" w14:textId="40FB5BE8"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Pr>
                <w:rFonts w:asciiTheme="minorHAnsi" w:hAnsiTheme="minorHAnsi" w:cstheme="minorHAnsi"/>
                <w:sz w:val="18"/>
                <w:szCs w:val="18"/>
              </w:rPr>
              <w:t>4</w:t>
            </w:r>
          </w:p>
        </w:tc>
        <w:tc>
          <w:tcPr>
            <w:tcW w:w="581" w:type="dxa"/>
            <w:tcBorders>
              <w:top w:val="nil"/>
              <w:left w:val="nil"/>
              <w:bottom w:val="nil"/>
              <w:right w:val="nil"/>
            </w:tcBorders>
            <w:shd w:val="clear" w:color="auto" w:fill="D8E5F8" w:themeFill="accent2" w:themeFillTint="33"/>
            <w:noWrap/>
          </w:tcPr>
          <w:p w14:paraId="3E0893E7" w14:textId="77777777"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sidRPr="000543B2">
              <w:rPr>
                <w:rFonts w:asciiTheme="minorHAnsi" w:hAnsiTheme="minorHAnsi" w:cstheme="minorHAnsi"/>
                <w:sz w:val="18"/>
                <w:szCs w:val="18"/>
              </w:rPr>
              <w:t>3</w:t>
            </w:r>
          </w:p>
        </w:tc>
        <w:tc>
          <w:tcPr>
            <w:tcW w:w="484" w:type="dxa"/>
            <w:tcBorders>
              <w:top w:val="nil"/>
              <w:left w:val="nil"/>
              <w:bottom w:val="nil"/>
              <w:right w:val="nil"/>
            </w:tcBorders>
            <w:shd w:val="clear" w:color="auto" w:fill="D8E5F8" w:themeFill="accent2" w:themeFillTint="33"/>
            <w:noWrap/>
          </w:tcPr>
          <w:p w14:paraId="6A1EC727" w14:textId="0601B152"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Pr>
                <w:rFonts w:asciiTheme="minorHAnsi" w:hAnsiTheme="minorHAnsi" w:cstheme="minorHAnsi"/>
                <w:sz w:val="18"/>
                <w:szCs w:val="18"/>
              </w:rPr>
              <w:t>12</w:t>
            </w:r>
          </w:p>
        </w:tc>
        <w:tc>
          <w:tcPr>
            <w:tcW w:w="426" w:type="dxa"/>
            <w:tcBorders>
              <w:top w:val="nil"/>
              <w:left w:val="nil"/>
              <w:bottom w:val="nil"/>
              <w:right w:val="nil"/>
            </w:tcBorders>
            <w:shd w:val="clear" w:color="auto" w:fill="D8E5F8" w:themeFill="accent2" w:themeFillTint="33"/>
            <w:noWrap/>
          </w:tcPr>
          <w:p w14:paraId="39CB12E3" w14:textId="77777777"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sidRPr="000543B2">
              <w:rPr>
                <w:rFonts w:asciiTheme="minorHAnsi" w:hAnsiTheme="minorHAnsi" w:cstheme="minorHAnsi"/>
                <w:sz w:val="18"/>
                <w:szCs w:val="18"/>
              </w:rPr>
              <w:t>6</w:t>
            </w:r>
          </w:p>
        </w:tc>
      </w:tr>
      <w:tr w:rsidR="00861FA2" w:rsidRPr="00986B8F" w14:paraId="1AD23429" w14:textId="77777777" w:rsidTr="00861FA2">
        <w:trPr>
          <w:trHeight w:val="274"/>
        </w:trPr>
        <w:tc>
          <w:tcPr>
            <w:tcW w:w="3137" w:type="dxa"/>
            <w:tcBorders>
              <w:top w:val="nil"/>
              <w:left w:val="nil"/>
              <w:right w:val="nil"/>
            </w:tcBorders>
            <w:shd w:val="clear" w:color="auto" w:fill="D8E5F8" w:themeFill="accent2" w:themeFillTint="33"/>
            <w:vAlign w:val="center"/>
            <w:hideMark/>
          </w:tcPr>
          <w:p w14:paraId="29CE7585" w14:textId="77777777" w:rsidR="00861FA2" w:rsidRPr="00844406" w:rsidRDefault="00861FA2" w:rsidP="00861FA2">
            <w:pPr>
              <w:keepNext/>
              <w:spacing w:after="0"/>
              <w:ind w:left="144"/>
              <w:rPr>
                <w:rFonts w:asciiTheme="minorHAnsi" w:eastAsia="Times New Roman" w:hAnsiTheme="minorHAnsi" w:cs="Calibri"/>
                <w:color w:val="000000"/>
                <w:sz w:val="18"/>
                <w:szCs w:val="18"/>
              </w:rPr>
            </w:pPr>
            <w:r w:rsidRPr="00844406">
              <w:rPr>
                <w:rFonts w:asciiTheme="minorHAnsi" w:eastAsia="Times New Roman" w:hAnsiTheme="minorHAnsi" w:cs="Calibri"/>
                <w:color w:val="000000"/>
                <w:sz w:val="18"/>
                <w:szCs w:val="18"/>
              </w:rPr>
              <w:t>Far West</w:t>
            </w:r>
          </w:p>
        </w:tc>
        <w:tc>
          <w:tcPr>
            <w:tcW w:w="484" w:type="dxa"/>
            <w:tcBorders>
              <w:top w:val="nil"/>
              <w:left w:val="nil"/>
              <w:right w:val="nil"/>
            </w:tcBorders>
            <w:shd w:val="clear" w:color="auto" w:fill="D8E5F8" w:themeFill="accent2" w:themeFillTint="33"/>
            <w:noWrap/>
          </w:tcPr>
          <w:p w14:paraId="707F37D8" w14:textId="09FC48B2"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Pr>
                <w:rFonts w:asciiTheme="minorHAnsi" w:hAnsiTheme="minorHAnsi" w:cstheme="minorHAnsi"/>
                <w:sz w:val="18"/>
                <w:szCs w:val="18"/>
              </w:rPr>
              <w:t>7</w:t>
            </w:r>
          </w:p>
        </w:tc>
        <w:tc>
          <w:tcPr>
            <w:tcW w:w="581" w:type="dxa"/>
            <w:tcBorders>
              <w:top w:val="nil"/>
              <w:left w:val="nil"/>
              <w:right w:val="nil"/>
            </w:tcBorders>
            <w:shd w:val="clear" w:color="auto" w:fill="D8E5F8" w:themeFill="accent2" w:themeFillTint="33"/>
            <w:noWrap/>
          </w:tcPr>
          <w:p w14:paraId="5B8E5313" w14:textId="77777777"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sidRPr="000543B2">
              <w:rPr>
                <w:rFonts w:asciiTheme="minorHAnsi" w:hAnsiTheme="minorHAnsi" w:cstheme="minorHAnsi"/>
                <w:sz w:val="18"/>
                <w:szCs w:val="18"/>
              </w:rPr>
              <w:t>10</w:t>
            </w:r>
          </w:p>
        </w:tc>
        <w:tc>
          <w:tcPr>
            <w:tcW w:w="484" w:type="dxa"/>
            <w:tcBorders>
              <w:top w:val="nil"/>
              <w:left w:val="nil"/>
              <w:right w:val="nil"/>
            </w:tcBorders>
            <w:shd w:val="clear" w:color="auto" w:fill="D8E5F8" w:themeFill="accent2" w:themeFillTint="33"/>
            <w:noWrap/>
          </w:tcPr>
          <w:p w14:paraId="7E15F89C" w14:textId="2E7D8718"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Pr>
                <w:rFonts w:asciiTheme="minorHAnsi" w:hAnsiTheme="minorHAnsi" w:cstheme="minorHAnsi"/>
                <w:sz w:val="18"/>
                <w:szCs w:val="18"/>
              </w:rPr>
              <w:t>10</w:t>
            </w:r>
          </w:p>
        </w:tc>
        <w:tc>
          <w:tcPr>
            <w:tcW w:w="426" w:type="dxa"/>
            <w:tcBorders>
              <w:top w:val="nil"/>
              <w:left w:val="nil"/>
              <w:right w:val="nil"/>
            </w:tcBorders>
            <w:shd w:val="clear" w:color="auto" w:fill="D8E5F8" w:themeFill="accent2" w:themeFillTint="33"/>
            <w:noWrap/>
          </w:tcPr>
          <w:p w14:paraId="2BEF6A6A" w14:textId="77777777"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sidRPr="000543B2">
              <w:rPr>
                <w:rFonts w:asciiTheme="minorHAnsi" w:hAnsiTheme="minorHAnsi" w:cstheme="minorHAnsi"/>
                <w:sz w:val="18"/>
                <w:szCs w:val="18"/>
              </w:rPr>
              <w:t>13</w:t>
            </w:r>
          </w:p>
        </w:tc>
      </w:tr>
      <w:tr w:rsidR="00861FA2" w:rsidRPr="00986B8F" w14:paraId="0A3D39CE" w14:textId="77777777" w:rsidTr="00861FA2">
        <w:trPr>
          <w:trHeight w:val="274"/>
        </w:trPr>
        <w:tc>
          <w:tcPr>
            <w:tcW w:w="3137" w:type="dxa"/>
            <w:tcBorders>
              <w:top w:val="nil"/>
              <w:left w:val="nil"/>
              <w:bottom w:val="single" w:sz="8" w:space="0" w:color="A6A6A6" w:themeColor="background1" w:themeShade="A6"/>
              <w:right w:val="nil"/>
            </w:tcBorders>
            <w:shd w:val="clear" w:color="auto" w:fill="D8E5F8" w:themeFill="accent2" w:themeFillTint="33"/>
            <w:vAlign w:val="center"/>
            <w:hideMark/>
          </w:tcPr>
          <w:p w14:paraId="0D27BF98" w14:textId="77777777" w:rsidR="00861FA2" w:rsidRPr="00844406" w:rsidRDefault="00861FA2" w:rsidP="00861FA2">
            <w:pPr>
              <w:keepNext/>
              <w:spacing w:after="0"/>
              <w:ind w:left="144"/>
              <w:rPr>
                <w:rFonts w:asciiTheme="minorHAnsi" w:eastAsia="Times New Roman" w:hAnsiTheme="minorHAnsi" w:cs="Calibri"/>
                <w:color w:val="000000"/>
                <w:sz w:val="18"/>
                <w:szCs w:val="18"/>
              </w:rPr>
            </w:pPr>
            <w:r w:rsidRPr="00844406">
              <w:rPr>
                <w:rFonts w:asciiTheme="minorHAnsi" w:eastAsia="Times New Roman" w:hAnsiTheme="minorHAnsi" w:cs="Calibri"/>
                <w:color w:val="000000"/>
                <w:sz w:val="18"/>
                <w:szCs w:val="18"/>
              </w:rPr>
              <w:t>Outlying Areas</w:t>
            </w:r>
          </w:p>
        </w:tc>
        <w:tc>
          <w:tcPr>
            <w:tcW w:w="484" w:type="dxa"/>
            <w:tcBorders>
              <w:top w:val="nil"/>
              <w:left w:val="nil"/>
              <w:bottom w:val="single" w:sz="8" w:space="0" w:color="A6A6A6" w:themeColor="background1" w:themeShade="A6"/>
              <w:right w:val="nil"/>
            </w:tcBorders>
            <w:shd w:val="clear" w:color="auto" w:fill="D8E5F8" w:themeFill="accent2" w:themeFillTint="33"/>
            <w:noWrap/>
          </w:tcPr>
          <w:p w14:paraId="48EDF49F" w14:textId="77777777"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sidRPr="000543B2">
              <w:rPr>
                <w:rFonts w:asciiTheme="minorHAnsi" w:hAnsiTheme="minorHAnsi" w:cstheme="minorHAnsi"/>
                <w:sz w:val="18"/>
                <w:szCs w:val="18"/>
              </w:rPr>
              <w:t>1</w:t>
            </w:r>
          </w:p>
        </w:tc>
        <w:tc>
          <w:tcPr>
            <w:tcW w:w="581" w:type="dxa"/>
            <w:tcBorders>
              <w:top w:val="nil"/>
              <w:left w:val="nil"/>
              <w:bottom w:val="single" w:sz="8" w:space="0" w:color="A6A6A6" w:themeColor="background1" w:themeShade="A6"/>
              <w:right w:val="nil"/>
            </w:tcBorders>
            <w:shd w:val="clear" w:color="auto" w:fill="D8E5F8" w:themeFill="accent2" w:themeFillTint="33"/>
            <w:noWrap/>
          </w:tcPr>
          <w:p w14:paraId="6BCE5FC3" w14:textId="20B46090"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Pr>
                <w:rFonts w:asciiTheme="minorHAnsi" w:hAnsiTheme="minorHAnsi" w:cstheme="minorHAnsi"/>
                <w:sz w:val="18"/>
                <w:szCs w:val="18"/>
              </w:rPr>
              <w:t>3</w:t>
            </w:r>
          </w:p>
        </w:tc>
        <w:tc>
          <w:tcPr>
            <w:tcW w:w="484" w:type="dxa"/>
            <w:tcBorders>
              <w:top w:val="nil"/>
              <w:left w:val="nil"/>
              <w:bottom w:val="single" w:sz="8" w:space="0" w:color="A6A6A6" w:themeColor="background1" w:themeShade="A6"/>
              <w:right w:val="nil"/>
            </w:tcBorders>
            <w:shd w:val="clear" w:color="auto" w:fill="D8E5F8" w:themeFill="accent2" w:themeFillTint="33"/>
            <w:noWrap/>
          </w:tcPr>
          <w:p w14:paraId="673C9A2C" w14:textId="42E93AAC"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Pr>
                <w:rFonts w:asciiTheme="minorHAnsi" w:hAnsiTheme="minorHAnsi" w:cstheme="minorHAnsi"/>
                <w:sz w:val="18"/>
                <w:szCs w:val="18"/>
              </w:rPr>
              <w:t>1</w:t>
            </w:r>
          </w:p>
        </w:tc>
        <w:tc>
          <w:tcPr>
            <w:tcW w:w="426" w:type="dxa"/>
            <w:tcBorders>
              <w:top w:val="nil"/>
              <w:left w:val="nil"/>
              <w:bottom w:val="single" w:sz="8" w:space="0" w:color="A6A6A6" w:themeColor="background1" w:themeShade="A6"/>
              <w:right w:val="nil"/>
            </w:tcBorders>
            <w:shd w:val="clear" w:color="auto" w:fill="D8E5F8" w:themeFill="accent2" w:themeFillTint="33"/>
            <w:noWrap/>
          </w:tcPr>
          <w:p w14:paraId="1AF37E33" w14:textId="77777777"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sidRPr="000543B2">
              <w:rPr>
                <w:rFonts w:asciiTheme="minorHAnsi" w:hAnsiTheme="minorHAnsi" w:cstheme="minorHAnsi"/>
                <w:sz w:val="18"/>
                <w:szCs w:val="18"/>
              </w:rPr>
              <w:t>1</w:t>
            </w:r>
          </w:p>
        </w:tc>
      </w:tr>
      <w:tr w:rsidR="00861FA2" w:rsidRPr="00986B8F" w14:paraId="15C33FA6" w14:textId="77777777" w:rsidTr="00861FA2">
        <w:trPr>
          <w:trHeight w:val="317"/>
        </w:trPr>
        <w:tc>
          <w:tcPr>
            <w:tcW w:w="3137" w:type="dxa"/>
            <w:tcBorders>
              <w:top w:val="single" w:sz="8" w:space="0" w:color="A6A6A6" w:themeColor="background1" w:themeShade="A6"/>
              <w:left w:val="nil"/>
              <w:bottom w:val="nil"/>
              <w:right w:val="nil"/>
            </w:tcBorders>
            <w:shd w:val="clear" w:color="auto" w:fill="D8E5F8" w:themeFill="accent2" w:themeFillTint="33"/>
            <w:vAlign w:val="center"/>
            <w:hideMark/>
          </w:tcPr>
          <w:p w14:paraId="69DF4E0E" w14:textId="77777777" w:rsidR="00861FA2" w:rsidRPr="00844406" w:rsidRDefault="00861FA2" w:rsidP="00861FA2">
            <w:pPr>
              <w:keepNext/>
              <w:spacing w:after="0" w:line="204" w:lineRule="auto"/>
              <w:ind w:left="72"/>
              <w:rPr>
                <w:rFonts w:asciiTheme="minorHAnsi" w:eastAsia="Times New Roman" w:hAnsiTheme="minorHAnsi" w:cs="Calibri"/>
                <w:b/>
                <w:bCs/>
                <w:color w:val="000000"/>
                <w:sz w:val="18"/>
                <w:szCs w:val="18"/>
              </w:rPr>
            </w:pPr>
            <w:r w:rsidRPr="00844406">
              <w:rPr>
                <w:rFonts w:asciiTheme="minorHAnsi" w:eastAsia="Times New Roman" w:hAnsiTheme="minorHAnsi" w:cs="Calibri"/>
                <w:b/>
                <w:bCs/>
                <w:color w:val="000000"/>
                <w:sz w:val="18"/>
                <w:szCs w:val="18"/>
              </w:rPr>
              <w:t>Locale</w:t>
            </w:r>
          </w:p>
        </w:tc>
        <w:tc>
          <w:tcPr>
            <w:tcW w:w="484" w:type="dxa"/>
            <w:tcBorders>
              <w:top w:val="single" w:sz="8" w:space="0" w:color="A6A6A6" w:themeColor="background1" w:themeShade="A6"/>
              <w:left w:val="nil"/>
              <w:bottom w:val="nil"/>
              <w:right w:val="nil"/>
            </w:tcBorders>
            <w:shd w:val="clear" w:color="auto" w:fill="D8E5F8" w:themeFill="accent2" w:themeFillTint="33"/>
            <w:noWrap/>
          </w:tcPr>
          <w:p w14:paraId="36C24E19" w14:textId="77777777" w:rsidR="00861FA2" w:rsidRPr="000543B2" w:rsidRDefault="00861FA2" w:rsidP="00861FA2">
            <w:pPr>
              <w:keepNext/>
              <w:spacing w:after="0" w:line="204" w:lineRule="auto"/>
              <w:ind w:right="144"/>
              <w:jc w:val="right"/>
              <w:rPr>
                <w:rFonts w:asciiTheme="minorHAnsi" w:eastAsia="Times New Roman" w:hAnsiTheme="minorHAnsi" w:cstheme="minorHAnsi"/>
                <w:b/>
                <w:bCs/>
                <w:color w:val="000000"/>
                <w:sz w:val="18"/>
                <w:szCs w:val="18"/>
              </w:rPr>
            </w:pPr>
          </w:p>
        </w:tc>
        <w:tc>
          <w:tcPr>
            <w:tcW w:w="581" w:type="dxa"/>
            <w:tcBorders>
              <w:top w:val="single" w:sz="8" w:space="0" w:color="A6A6A6" w:themeColor="background1" w:themeShade="A6"/>
              <w:left w:val="nil"/>
              <w:bottom w:val="nil"/>
              <w:right w:val="nil"/>
            </w:tcBorders>
            <w:shd w:val="clear" w:color="auto" w:fill="D8E5F8" w:themeFill="accent2" w:themeFillTint="33"/>
            <w:noWrap/>
          </w:tcPr>
          <w:p w14:paraId="573AD4D8" w14:textId="77777777" w:rsidR="00861FA2" w:rsidRPr="000543B2" w:rsidRDefault="00861FA2" w:rsidP="00861FA2">
            <w:pPr>
              <w:keepNext/>
              <w:spacing w:after="0" w:line="204" w:lineRule="auto"/>
              <w:ind w:right="144"/>
              <w:jc w:val="right"/>
              <w:rPr>
                <w:rFonts w:asciiTheme="minorHAnsi" w:eastAsia="Times New Roman" w:hAnsiTheme="minorHAnsi" w:cstheme="minorHAnsi"/>
                <w:b/>
                <w:bCs/>
                <w:color w:val="000000"/>
                <w:sz w:val="18"/>
                <w:szCs w:val="18"/>
              </w:rPr>
            </w:pPr>
          </w:p>
        </w:tc>
        <w:tc>
          <w:tcPr>
            <w:tcW w:w="484" w:type="dxa"/>
            <w:tcBorders>
              <w:top w:val="single" w:sz="8" w:space="0" w:color="A6A6A6" w:themeColor="background1" w:themeShade="A6"/>
              <w:left w:val="nil"/>
              <w:bottom w:val="nil"/>
              <w:right w:val="nil"/>
            </w:tcBorders>
            <w:shd w:val="clear" w:color="auto" w:fill="D8E5F8" w:themeFill="accent2" w:themeFillTint="33"/>
            <w:noWrap/>
          </w:tcPr>
          <w:p w14:paraId="0704526A" w14:textId="77777777" w:rsidR="00861FA2" w:rsidRPr="000543B2" w:rsidRDefault="00861FA2" w:rsidP="00861FA2">
            <w:pPr>
              <w:keepNext/>
              <w:spacing w:after="0" w:line="204" w:lineRule="auto"/>
              <w:ind w:right="144"/>
              <w:jc w:val="right"/>
              <w:rPr>
                <w:rFonts w:asciiTheme="minorHAnsi" w:eastAsia="Times New Roman" w:hAnsiTheme="minorHAnsi" w:cstheme="minorHAnsi"/>
                <w:b/>
                <w:bCs/>
                <w:color w:val="000000"/>
                <w:sz w:val="18"/>
                <w:szCs w:val="18"/>
              </w:rPr>
            </w:pPr>
          </w:p>
        </w:tc>
        <w:tc>
          <w:tcPr>
            <w:tcW w:w="426" w:type="dxa"/>
            <w:tcBorders>
              <w:top w:val="single" w:sz="8" w:space="0" w:color="A6A6A6" w:themeColor="background1" w:themeShade="A6"/>
              <w:left w:val="nil"/>
              <w:bottom w:val="nil"/>
              <w:right w:val="nil"/>
            </w:tcBorders>
            <w:shd w:val="clear" w:color="auto" w:fill="D8E5F8" w:themeFill="accent2" w:themeFillTint="33"/>
            <w:noWrap/>
          </w:tcPr>
          <w:p w14:paraId="4BDA6E38" w14:textId="77777777" w:rsidR="00861FA2" w:rsidRPr="000543B2" w:rsidRDefault="00861FA2" w:rsidP="00861FA2">
            <w:pPr>
              <w:keepNext/>
              <w:spacing w:after="0" w:line="204" w:lineRule="auto"/>
              <w:ind w:right="144"/>
              <w:jc w:val="right"/>
              <w:rPr>
                <w:rFonts w:asciiTheme="minorHAnsi" w:eastAsia="Times New Roman" w:hAnsiTheme="minorHAnsi" w:cstheme="minorHAnsi"/>
                <w:b/>
                <w:bCs/>
                <w:color w:val="000000"/>
                <w:sz w:val="18"/>
                <w:szCs w:val="18"/>
              </w:rPr>
            </w:pPr>
          </w:p>
        </w:tc>
      </w:tr>
      <w:tr w:rsidR="00861FA2" w:rsidRPr="00986B8F" w14:paraId="0CB9889E" w14:textId="77777777" w:rsidTr="00861FA2">
        <w:trPr>
          <w:trHeight w:val="274"/>
        </w:trPr>
        <w:tc>
          <w:tcPr>
            <w:tcW w:w="3137" w:type="dxa"/>
            <w:tcBorders>
              <w:top w:val="nil"/>
              <w:left w:val="nil"/>
              <w:bottom w:val="nil"/>
              <w:right w:val="nil"/>
            </w:tcBorders>
            <w:shd w:val="clear" w:color="auto" w:fill="D8E5F8" w:themeFill="accent2" w:themeFillTint="33"/>
            <w:vAlign w:val="center"/>
            <w:hideMark/>
          </w:tcPr>
          <w:p w14:paraId="7E6D8CF5" w14:textId="77777777" w:rsidR="00861FA2" w:rsidRPr="00844406" w:rsidRDefault="00861FA2" w:rsidP="00861FA2">
            <w:pPr>
              <w:keepNext/>
              <w:spacing w:after="0"/>
              <w:ind w:left="144"/>
              <w:rPr>
                <w:rFonts w:asciiTheme="minorHAnsi" w:eastAsia="Times New Roman" w:hAnsiTheme="minorHAnsi" w:cs="Calibri"/>
                <w:color w:val="000000"/>
                <w:sz w:val="18"/>
                <w:szCs w:val="18"/>
              </w:rPr>
            </w:pPr>
            <w:r w:rsidRPr="00844406">
              <w:rPr>
                <w:rFonts w:asciiTheme="minorHAnsi" w:eastAsia="Times New Roman" w:hAnsiTheme="minorHAnsi" w:cs="Calibri"/>
                <w:color w:val="000000"/>
                <w:sz w:val="18"/>
                <w:szCs w:val="18"/>
              </w:rPr>
              <w:t>City</w:t>
            </w:r>
          </w:p>
        </w:tc>
        <w:tc>
          <w:tcPr>
            <w:tcW w:w="484" w:type="dxa"/>
            <w:tcBorders>
              <w:top w:val="nil"/>
              <w:left w:val="nil"/>
              <w:bottom w:val="nil"/>
              <w:right w:val="nil"/>
            </w:tcBorders>
            <w:shd w:val="clear" w:color="auto" w:fill="D8E5F8" w:themeFill="accent2" w:themeFillTint="33"/>
            <w:noWrap/>
          </w:tcPr>
          <w:p w14:paraId="4BC5820C" w14:textId="087CA178"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sidRPr="000543B2">
              <w:rPr>
                <w:rFonts w:asciiTheme="minorHAnsi" w:hAnsiTheme="minorHAnsi" w:cstheme="minorHAnsi"/>
                <w:sz w:val="18"/>
                <w:szCs w:val="18"/>
              </w:rPr>
              <w:t>4</w:t>
            </w:r>
            <w:r>
              <w:rPr>
                <w:rFonts w:asciiTheme="minorHAnsi" w:hAnsiTheme="minorHAnsi" w:cstheme="minorHAnsi"/>
                <w:sz w:val="18"/>
                <w:szCs w:val="18"/>
              </w:rPr>
              <w:t>6</w:t>
            </w:r>
          </w:p>
        </w:tc>
        <w:tc>
          <w:tcPr>
            <w:tcW w:w="581" w:type="dxa"/>
            <w:tcBorders>
              <w:top w:val="nil"/>
              <w:left w:val="nil"/>
              <w:bottom w:val="nil"/>
              <w:right w:val="nil"/>
            </w:tcBorders>
            <w:shd w:val="clear" w:color="auto" w:fill="D8E5F8" w:themeFill="accent2" w:themeFillTint="33"/>
            <w:noWrap/>
          </w:tcPr>
          <w:p w14:paraId="731AE7B0" w14:textId="77777777"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sidRPr="000543B2">
              <w:rPr>
                <w:rFonts w:asciiTheme="minorHAnsi" w:hAnsiTheme="minorHAnsi" w:cstheme="minorHAnsi"/>
                <w:sz w:val="18"/>
                <w:szCs w:val="18"/>
              </w:rPr>
              <w:t>47</w:t>
            </w:r>
          </w:p>
        </w:tc>
        <w:tc>
          <w:tcPr>
            <w:tcW w:w="484" w:type="dxa"/>
            <w:tcBorders>
              <w:top w:val="nil"/>
              <w:left w:val="nil"/>
              <w:bottom w:val="nil"/>
              <w:right w:val="nil"/>
            </w:tcBorders>
            <w:shd w:val="clear" w:color="auto" w:fill="D8E5F8" w:themeFill="accent2" w:themeFillTint="33"/>
            <w:noWrap/>
          </w:tcPr>
          <w:p w14:paraId="6A374944" w14:textId="77777777"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sidRPr="000543B2">
              <w:rPr>
                <w:rFonts w:asciiTheme="minorHAnsi" w:hAnsiTheme="minorHAnsi" w:cstheme="minorHAnsi"/>
                <w:sz w:val="18"/>
                <w:szCs w:val="18"/>
              </w:rPr>
              <w:t>58</w:t>
            </w:r>
          </w:p>
        </w:tc>
        <w:tc>
          <w:tcPr>
            <w:tcW w:w="426" w:type="dxa"/>
            <w:tcBorders>
              <w:top w:val="nil"/>
              <w:left w:val="nil"/>
              <w:bottom w:val="nil"/>
              <w:right w:val="nil"/>
            </w:tcBorders>
            <w:shd w:val="clear" w:color="auto" w:fill="D8E5F8" w:themeFill="accent2" w:themeFillTint="33"/>
            <w:noWrap/>
          </w:tcPr>
          <w:p w14:paraId="66029922" w14:textId="77777777"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sidRPr="000543B2">
              <w:rPr>
                <w:rFonts w:asciiTheme="minorHAnsi" w:hAnsiTheme="minorHAnsi" w:cstheme="minorHAnsi"/>
                <w:sz w:val="18"/>
                <w:szCs w:val="18"/>
              </w:rPr>
              <w:t>62</w:t>
            </w:r>
          </w:p>
        </w:tc>
      </w:tr>
      <w:tr w:rsidR="00861FA2" w:rsidRPr="00986B8F" w14:paraId="12CE0EB6" w14:textId="77777777" w:rsidTr="00861FA2">
        <w:trPr>
          <w:trHeight w:val="274"/>
        </w:trPr>
        <w:tc>
          <w:tcPr>
            <w:tcW w:w="3137" w:type="dxa"/>
            <w:tcBorders>
              <w:top w:val="nil"/>
              <w:left w:val="nil"/>
              <w:bottom w:val="nil"/>
              <w:right w:val="nil"/>
            </w:tcBorders>
            <w:shd w:val="clear" w:color="auto" w:fill="D8E5F8" w:themeFill="accent2" w:themeFillTint="33"/>
            <w:vAlign w:val="center"/>
            <w:hideMark/>
          </w:tcPr>
          <w:p w14:paraId="44BAD204" w14:textId="77777777" w:rsidR="00861FA2" w:rsidRPr="00844406" w:rsidRDefault="00861FA2" w:rsidP="00861FA2">
            <w:pPr>
              <w:keepNext/>
              <w:spacing w:after="0"/>
              <w:ind w:left="144"/>
              <w:rPr>
                <w:rFonts w:asciiTheme="minorHAnsi" w:eastAsia="Times New Roman" w:hAnsiTheme="minorHAnsi" w:cs="Calibri"/>
                <w:color w:val="000000"/>
                <w:sz w:val="18"/>
                <w:szCs w:val="18"/>
              </w:rPr>
            </w:pPr>
            <w:r w:rsidRPr="00844406">
              <w:rPr>
                <w:rFonts w:asciiTheme="minorHAnsi" w:eastAsia="Times New Roman" w:hAnsiTheme="minorHAnsi" w:cs="Calibri"/>
                <w:color w:val="000000"/>
                <w:sz w:val="18"/>
                <w:szCs w:val="18"/>
              </w:rPr>
              <w:t>Suburban</w:t>
            </w:r>
          </w:p>
        </w:tc>
        <w:tc>
          <w:tcPr>
            <w:tcW w:w="484" w:type="dxa"/>
            <w:tcBorders>
              <w:top w:val="nil"/>
              <w:left w:val="nil"/>
              <w:bottom w:val="nil"/>
              <w:right w:val="nil"/>
            </w:tcBorders>
            <w:shd w:val="clear" w:color="auto" w:fill="D8E5F8" w:themeFill="accent2" w:themeFillTint="33"/>
            <w:noWrap/>
          </w:tcPr>
          <w:p w14:paraId="4E17BB45" w14:textId="77777777"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sidRPr="000543B2">
              <w:rPr>
                <w:rFonts w:asciiTheme="minorHAnsi" w:hAnsiTheme="minorHAnsi" w:cstheme="minorHAnsi"/>
                <w:sz w:val="18"/>
                <w:szCs w:val="18"/>
              </w:rPr>
              <w:t>25</w:t>
            </w:r>
          </w:p>
        </w:tc>
        <w:tc>
          <w:tcPr>
            <w:tcW w:w="581" w:type="dxa"/>
            <w:tcBorders>
              <w:top w:val="nil"/>
              <w:left w:val="nil"/>
              <w:bottom w:val="nil"/>
              <w:right w:val="nil"/>
            </w:tcBorders>
            <w:shd w:val="clear" w:color="auto" w:fill="D8E5F8" w:themeFill="accent2" w:themeFillTint="33"/>
            <w:noWrap/>
          </w:tcPr>
          <w:p w14:paraId="7F781B68" w14:textId="77777777"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sidRPr="000543B2">
              <w:rPr>
                <w:rFonts w:asciiTheme="minorHAnsi" w:hAnsiTheme="minorHAnsi" w:cstheme="minorHAnsi"/>
                <w:sz w:val="18"/>
                <w:szCs w:val="18"/>
              </w:rPr>
              <w:t>25</w:t>
            </w:r>
          </w:p>
        </w:tc>
        <w:tc>
          <w:tcPr>
            <w:tcW w:w="484" w:type="dxa"/>
            <w:tcBorders>
              <w:top w:val="nil"/>
              <w:left w:val="nil"/>
              <w:bottom w:val="nil"/>
              <w:right w:val="nil"/>
            </w:tcBorders>
            <w:shd w:val="clear" w:color="auto" w:fill="D8E5F8" w:themeFill="accent2" w:themeFillTint="33"/>
            <w:noWrap/>
          </w:tcPr>
          <w:p w14:paraId="3DC060B7" w14:textId="304B28EC"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Pr>
                <w:rFonts w:asciiTheme="minorHAnsi" w:hAnsiTheme="minorHAnsi" w:cstheme="minorHAnsi"/>
                <w:sz w:val="18"/>
                <w:szCs w:val="18"/>
              </w:rPr>
              <w:t>26</w:t>
            </w:r>
          </w:p>
        </w:tc>
        <w:tc>
          <w:tcPr>
            <w:tcW w:w="426" w:type="dxa"/>
            <w:tcBorders>
              <w:top w:val="nil"/>
              <w:left w:val="nil"/>
              <w:bottom w:val="nil"/>
              <w:right w:val="nil"/>
            </w:tcBorders>
            <w:shd w:val="clear" w:color="auto" w:fill="D8E5F8" w:themeFill="accent2" w:themeFillTint="33"/>
            <w:noWrap/>
          </w:tcPr>
          <w:p w14:paraId="184B10BE" w14:textId="77777777"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sidRPr="000543B2">
              <w:rPr>
                <w:rFonts w:asciiTheme="minorHAnsi" w:hAnsiTheme="minorHAnsi" w:cstheme="minorHAnsi"/>
                <w:sz w:val="18"/>
                <w:szCs w:val="18"/>
              </w:rPr>
              <w:t>23</w:t>
            </w:r>
          </w:p>
        </w:tc>
      </w:tr>
      <w:tr w:rsidR="00861FA2" w:rsidRPr="00986B8F" w14:paraId="624B165A" w14:textId="77777777" w:rsidTr="00861FA2">
        <w:trPr>
          <w:trHeight w:val="274"/>
        </w:trPr>
        <w:tc>
          <w:tcPr>
            <w:tcW w:w="3137" w:type="dxa"/>
            <w:tcBorders>
              <w:top w:val="nil"/>
              <w:left w:val="nil"/>
              <w:right w:val="nil"/>
            </w:tcBorders>
            <w:shd w:val="clear" w:color="auto" w:fill="D8E5F8" w:themeFill="accent2" w:themeFillTint="33"/>
            <w:vAlign w:val="center"/>
            <w:hideMark/>
          </w:tcPr>
          <w:p w14:paraId="06170CC0" w14:textId="77777777" w:rsidR="00861FA2" w:rsidRPr="00844406" w:rsidRDefault="00861FA2" w:rsidP="00861FA2">
            <w:pPr>
              <w:keepNext/>
              <w:spacing w:after="0"/>
              <w:ind w:left="144"/>
              <w:rPr>
                <w:rFonts w:asciiTheme="minorHAnsi" w:eastAsia="Times New Roman" w:hAnsiTheme="minorHAnsi" w:cs="Calibri"/>
                <w:color w:val="000000"/>
                <w:sz w:val="18"/>
                <w:szCs w:val="18"/>
              </w:rPr>
            </w:pPr>
            <w:r w:rsidRPr="00844406">
              <w:rPr>
                <w:rFonts w:asciiTheme="minorHAnsi" w:eastAsia="Times New Roman" w:hAnsiTheme="minorHAnsi" w:cs="Calibri"/>
                <w:color w:val="000000"/>
                <w:sz w:val="18"/>
                <w:szCs w:val="18"/>
              </w:rPr>
              <w:t>Town</w:t>
            </w:r>
          </w:p>
        </w:tc>
        <w:tc>
          <w:tcPr>
            <w:tcW w:w="484" w:type="dxa"/>
            <w:tcBorders>
              <w:top w:val="nil"/>
              <w:left w:val="nil"/>
              <w:right w:val="nil"/>
            </w:tcBorders>
            <w:shd w:val="clear" w:color="auto" w:fill="D8E5F8" w:themeFill="accent2" w:themeFillTint="33"/>
            <w:noWrap/>
          </w:tcPr>
          <w:p w14:paraId="3D50D0CE" w14:textId="4E6DC5A4"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sidRPr="000543B2">
              <w:rPr>
                <w:rFonts w:asciiTheme="minorHAnsi" w:hAnsiTheme="minorHAnsi" w:cstheme="minorHAnsi"/>
                <w:sz w:val="18"/>
                <w:szCs w:val="18"/>
              </w:rPr>
              <w:t>2</w:t>
            </w:r>
            <w:r>
              <w:rPr>
                <w:rFonts w:asciiTheme="minorHAnsi" w:hAnsiTheme="minorHAnsi" w:cstheme="minorHAnsi"/>
                <w:sz w:val="18"/>
                <w:szCs w:val="18"/>
              </w:rPr>
              <w:t>5</w:t>
            </w:r>
          </w:p>
        </w:tc>
        <w:tc>
          <w:tcPr>
            <w:tcW w:w="581" w:type="dxa"/>
            <w:tcBorders>
              <w:top w:val="nil"/>
              <w:left w:val="nil"/>
              <w:right w:val="nil"/>
            </w:tcBorders>
            <w:shd w:val="clear" w:color="auto" w:fill="D8E5F8" w:themeFill="accent2" w:themeFillTint="33"/>
            <w:noWrap/>
          </w:tcPr>
          <w:p w14:paraId="60674B5F" w14:textId="77777777"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sidRPr="000543B2">
              <w:rPr>
                <w:rFonts w:asciiTheme="minorHAnsi" w:hAnsiTheme="minorHAnsi" w:cstheme="minorHAnsi"/>
                <w:sz w:val="18"/>
                <w:szCs w:val="18"/>
              </w:rPr>
              <w:t>22</w:t>
            </w:r>
          </w:p>
        </w:tc>
        <w:tc>
          <w:tcPr>
            <w:tcW w:w="484" w:type="dxa"/>
            <w:tcBorders>
              <w:top w:val="nil"/>
              <w:left w:val="nil"/>
              <w:right w:val="nil"/>
            </w:tcBorders>
            <w:shd w:val="clear" w:color="auto" w:fill="D8E5F8" w:themeFill="accent2" w:themeFillTint="33"/>
            <w:noWrap/>
          </w:tcPr>
          <w:p w14:paraId="75C361DC" w14:textId="64441199"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Pr>
                <w:rFonts w:asciiTheme="minorHAnsi" w:hAnsiTheme="minorHAnsi" w:cstheme="minorHAnsi"/>
                <w:sz w:val="18"/>
                <w:szCs w:val="18"/>
              </w:rPr>
              <w:t>14</w:t>
            </w:r>
          </w:p>
        </w:tc>
        <w:tc>
          <w:tcPr>
            <w:tcW w:w="426" w:type="dxa"/>
            <w:tcBorders>
              <w:top w:val="nil"/>
              <w:left w:val="nil"/>
              <w:right w:val="nil"/>
            </w:tcBorders>
            <w:shd w:val="clear" w:color="auto" w:fill="D8E5F8" w:themeFill="accent2" w:themeFillTint="33"/>
            <w:noWrap/>
          </w:tcPr>
          <w:p w14:paraId="638E39C5" w14:textId="77777777"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sidRPr="000543B2">
              <w:rPr>
                <w:rFonts w:asciiTheme="minorHAnsi" w:hAnsiTheme="minorHAnsi" w:cstheme="minorHAnsi"/>
                <w:sz w:val="18"/>
                <w:szCs w:val="18"/>
              </w:rPr>
              <w:t>14</w:t>
            </w:r>
          </w:p>
        </w:tc>
      </w:tr>
      <w:tr w:rsidR="00861FA2" w:rsidRPr="00986B8F" w14:paraId="43321A5D" w14:textId="77777777" w:rsidTr="00861FA2">
        <w:trPr>
          <w:trHeight w:val="274"/>
        </w:trPr>
        <w:tc>
          <w:tcPr>
            <w:tcW w:w="3137" w:type="dxa"/>
            <w:tcBorders>
              <w:top w:val="nil"/>
              <w:left w:val="nil"/>
              <w:bottom w:val="single" w:sz="8" w:space="0" w:color="A6A6A6" w:themeColor="background1" w:themeShade="A6"/>
              <w:right w:val="nil"/>
            </w:tcBorders>
            <w:shd w:val="clear" w:color="auto" w:fill="D8E5F8" w:themeFill="accent2" w:themeFillTint="33"/>
            <w:vAlign w:val="center"/>
            <w:hideMark/>
          </w:tcPr>
          <w:p w14:paraId="75A56816" w14:textId="77777777" w:rsidR="00861FA2" w:rsidRPr="00844406" w:rsidRDefault="00861FA2" w:rsidP="00861FA2">
            <w:pPr>
              <w:keepNext/>
              <w:spacing w:after="0"/>
              <w:ind w:left="144"/>
              <w:rPr>
                <w:rFonts w:asciiTheme="minorHAnsi" w:eastAsia="Times New Roman" w:hAnsiTheme="minorHAnsi" w:cs="Calibri"/>
                <w:color w:val="000000"/>
                <w:sz w:val="18"/>
                <w:szCs w:val="18"/>
              </w:rPr>
            </w:pPr>
            <w:r w:rsidRPr="00844406">
              <w:rPr>
                <w:rFonts w:asciiTheme="minorHAnsi" w:eastAsia="Times New Roman" w:hAnsiTheme="minorHAnsi" w:cs="Calibri"/>
                <w:color w:val="000000"/>
                <w:sz w:val="18"/>
                <w:szCs w:val="18"/>
              </w:rPr>
              <w:t>Rural</w:t>
            </w:r>
          </w:p>
        </w:tc>
        <w:tc>
          <w:tcPr>
            <w:tcW w:w="484" w:type="dxa"/>
            <w:tcBorders>
              <w:top w:val="nil"/>
              <w:left w:val="nil"/>
              <w:bottom w:val="single" w:sz="8" w:space="0" w:color="A6A6A6" w:themeColor="background1" w:themeShade="A6"/>
              <w:right w:val="nil"/>
            </w:tcBorders>
            <w:shd w:val="clear" w:color="auto" w:fill="D8E5F8" w:themeFill="accent2" w:themeFillTint="33"/>
            <w:noWrap/>
          </w:tcPr>
          <w:p w14:paraId="65971BAF" w14:textId="2263FF70"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Pr>
                <w:rFonts w:asciiTheme="minorHAnsi" w:hAnsiTheme="minorHAnsi" w:cstheme="minorHAnsi"/>
                <w:sz w:val="18"/>
                <w:szCs w:val="18"/>
              </w:rPr>
              <w:t>5</w:t>
            </w:r>
          </w:p>
        </w:tc>
        <w:tc>
          <w:tcPr>
            <w:tcW w:w="581" w:type="dxa"/>
            <w:tcBorders>
              <w:top w:val="nil"/>
              <w:left w:val="nil"/>
              <w:bottom w:val="single" w:sz="8" w:space="0" w:color="A6A6A6" w:themeColor="background1" w:themeShade="A6"/>
              <w:right w:val="nil"/>
            </w:tcBorders>
            <w:shd w:val="clear" w:color="auto" w:fill="D8E5F8" w:themeFill="accent2" w:themeFillTint="33"/>
            <w:noWrap/>
          </w:tcPr>
          <w:p w14:paraId="710E06FA" w14:textId="77777777"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sidRPr="000543B2">
              <w:rPr>
                <w:rFonts w:asciiTheme="minorHAnsi" w:hAnsiTheme="minorHAnsi" w:cstheme="minorHAnsi"/>
                <w:sz w:val="18"/>
                <w:szCs w:val="18"/>
              </w:rPr>
              <w:t>6</w:t>
            </w:r>
          </w:p>
        </w:tc>
        <w:tc>
          <w:tcPr>
            <w:tcW w:w="484" w:type="dxa"/>
            <w:tcBorders>
              <w:top w:val="nil"/>
              <w:left w:val="nil"/>
              <w:bottom w:val="single" w:sz="8" w:space="0" w:color="A6A6A6" w:themeColor="background1" w:themeShade="A6"/>
              <w:right w:val="nil"/>
            </w:tcBorders>
            <w:shd w:val="clear" w:color="auto" w:fill="D8E5F8" w:themeFill="accent2" w:themeFillTint="33"/>
            <w:noWrap/>
          </w:tcPr>
          <w:p w14:paraId="422E8F12" w14:textId="77777777"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sidRPr="000543B2">
              <w:rPr>
                <w:rFonts w:asciiTheme="minorHAnsi" w:hAnsiTheme="minorHAnsi" w:cstheme="minorHAnsi"/>
                <w:sz w:val="18"/>
                <w:szCs w:val="18"/>
              </w:rPr>
              <w:t>2</w:t>
            </w:r>
          </w:p>
        </w:tc>
        <w:tc>
          <w:tcPr>
            <w:tcW w:w="426" w:type="dxa"/>
            <w:tcBorders>
              <w:top w:val="nil"/>
              <w:left w:val="nil"/>
              <w:bottom w:val="single" w:sz="8" w:space="0" w:color="A6A6A6" w:themeColor="background1" w:themeShade="A6"/>
              <w:right w:val="nil"/>
            </w:tcBorders>
            <w:shd w:val="clear" w:color="auto" w:fill="D8E5F8" w:themeFill="accent2" w:themeFillTint="33"/>
            <w:noWrap/>
          </w:tcPr>
          <w:p w14:paraId="0F336EE6" w14:textId="714B31E5" w:rsidR="00861FA2" w:rsidRPr="000543B2" w:rsidRDefault="00861FA2" w:rsidP="00861FA2">
            <w:pPr>
              <w:keepNext/>
              <w:spacing w:after="0"/>
              <w:ind w:right="144"/>
              <w:jc w:val="right"/>
              <w:rPr>
                <w:rFonts w:asciiTheme="minorHAnsi" w:eastAsia="Times New Roman" w:hAnsiTheme="minorHAnsi" w:cstheme="minorHAnsi"/>
                <w:color w:val="000000"/>
                <w:sz w:val="18"/>
                <w:szCs w:val="18"/>
              </w:rPr>
            </w:pPr>
            <w:r>
              <w:rPr>
                <w:rFonts w:asciiTheme="minorHAnsi" w:hAnsiTheme="minorHAnsi" w:cstheme="minorHAnsi"/>
                <w:sz w:val="18"/>
                <w:szCs w:val="18"/>
              </w:rPr>
              <w:t>2</w:t>
            </w:r>
          </w:p>
        </w:tc>
      </w:tr>
      <w:tr w:rsidR="00861FA2" w:rsidRPr="00EB4CEF" w14:paraId="111093E4" w14:textId="77777777" w:rsidTr="00861FA2">
        <w:trPr>
          <w:trHeight w:val="565"/>
        </w:trPr>
        <w:tc>
          <w:tcPr>
            <w:tcW w:w="5112" w:type="dxa"/>
            <w:gridSpan w:val="5"/>
            <w:tcBorders>
              <w:top w:val="single" w:sz="8" w:space="0" w:color="A6A6A6" w:themeColor="background1" w:themeShade="A6"/>
              <w:left w:val="nil"/>
              <w:right w:val="nil"/>
            </w:tcBorders>
            <w:shd w:val="clear" w:color="auto" w:fill="D8E5F8" w:themeFill="accent2" w:themeFillTint="33"/>
            <w:hideMark/>
          </w:tcPr>
          <w:p w14:paraId="742A2D16" w14:textId="3B87D81C" w:rsidR="00861FA2" w:rsidRPr="002B1599" w:rsidRDefault="00861FA2" w:rsidP="00861FA2">
            <w:pPr>
              <w:spacing w:before="60"/>
              <w:ind w:left="72" w:right="144"/>
              <w:rPr>
                <w:rFonts w:ascii="Calibri" w:eastAsia="Times New Roman" w:hAnsi="Calibri" w:cs="Calibri"/>
                <w:color w:val="000000"/>
                <w:sz w:val="16"/>
                <w:szCs w:val="16"/>
              </w:rPr>
            </w:pPr>
            <w:r w:rsidRPr="00B30525">
              <w:rPr>
                <w:rFonts w:ascii="Calibri" w:eastAsia="Times New Roman" w:hAnsi="Calibri" w:cs="Calibri"/>
                <w:color w:val="000000"/>
                <w:sz w:val="16"/>
                <w:szCs w:val="16"/>
              </w:rPr>
              <w:t xml:space="preserve">Notes: Percentages are unweighted and based on U.S. postsecondary institutions that award baccalaureate degrees and belong to one of the eight Carnegie classifications in the table. Percentages may not sum to 100 due to rounding. U.S. percentages are based on the </w:t>
            </w:r>
            <w:r>
              <w:rPr>
                <w:rFonts w:ascii="Calibri" w:eastAsia="Times New Roman" w:hAnsi="Calibri" w:cs="Calibri"/>
                <w:color w:val="000000"/>
                <w:sz w:val="16"/>
                <w:szCs w:val="16"/>
              </w:rPr>
              <w:t>2020</w:t>
            </w:r>
            <w:r w:rsidRPr="00B30525">
              <w:rPr>
                <w:rFonts w:ascii="Calibri" w:eastAsia="Times New Roman" w:hAnsi="Calibri" w:cs="Calibri"/>
                <w:color w:val="000000"/>
                <w:sz w:val="16"/>
                <w:szCs w:val="16"/>
              </w:rPr>
              <w:t xml:space="preserve"> IPEDS Institutional Characteristics data. For information on the Basic Carnegie Classification, see </w:t>
            </w:r>
            <w:r w:rsidRPr="003302E0">
              <w:rPr>
                <w:rFonts w:asciiTheme="minorHAnsi" w:hAnsiTheme="minorHAnsi" w:cstheme="minorHAnsi"/>
                <w:sz w:val="16"/>
                <w:szCs w:val="16"/>
              </w:rPr>
              <w:t>carnegieclassifications.acenet.edu/</w:t>
            </w:r>
            <w:r w:rsidRPr="000C6EBF">
              <w:rPr>
                <w:rStyle w:val="Hyperlink"/>
                <w:rFonts w:ascii="Calibri" w:eastAsia="Times New Roman" w:hAnsi="Calibri" w:cs="Calibri"/>
                <w:bCs/>
                <w:color w:val="auto"/>
                <w:sz w:val="16"/>
                <w:szCs w:val="16"/>
                <w:u w:val="none"/>
              </w:rPr>
              <w:t>.</w:t>
            </w:r>
          </w:p>
        </w:tc>
      </w:tr>
    </w:tbl>
    <w:p w14:paraId="36C2A527" w14:textId="0FCEC5CD" w:rsidR="000A1A28" w:rsidRDefault="00E72B40" w:rsidP="000A1A28">
      <w:r>
        <w:t>Fifty</w:t>
      </w:r>
      <w:r w:rsidR="000A1A28">
        <w:t>-</w:t>
      </w:r>
      <w:r w:rsidR="00C22613">
        <w:t>nine</w:t>
      </w:r>
      <w:r w:rsidR="000A1A28">
        <w:t>-</w:t>
      </w:r>
      <w:r w:rsidR="000A1A28" w:rsidRPr="005827D8">
        <w:t>percent of institutions chose to offer a survey incentive. On average, these institutions had a 3</w:t>
      </w:r>
      <w:r>
        <w:t>1</w:t>
      </w:r>
      <w:r w:rsidR="000A1A28" w:rsidRPr="005827D8">
        <w:t xml:space="preserve">% institutional response rate, </w:t>
      </w:r>
      <w:r w:rsidR="000A1A28">
        <w:t>eight</w:t>
      </w:r>
      <w:r w:rsidR="000A1A28" w:rsidRPr="005827D8">
        <w:t xml:space="preserve"> percentage points higher than those who did not offer an incentive. Institutions also had the option to use their learning management system or student portal to recruit students. In 202</w:t>
      </w:r>
      <w:r>
        <w:t>2</w:t>
      </w:r>
      <w:r w:rsidR="000A1A28" w:rsidRPr="005827D8">
        <w:t xml:space="preserve">, </w:t>
      </w:r>
      <w:r>
        <w:t xml:space="preserve">114 </w:t>
      </w:r>
      <w:r w:rsidR="000A1A28" w:rsidRPr="005827D8">
        <w:t>U.S. institutions chose this option, and the average share of respondents who accessed the survey this way was 2</w:t>
      </w:r>
      <w:r>
        <w:t>8</w:t>
      </w:r>
      <w:r w:rsidR="000A1A28" w:rsidRPr="005827D8">
        <w:t>%.</w:t>
      </w:r>
    </w:p>
    <w:p w14:paraId="1DA45E8C" w14:textId="77777777" w:rsidR="00075054" w:rsidRDefault="00075054" w:rsidP="000A1A28"/>
    <w:tbl>
      <w:tblPr>
        <w:tblW w:w="5040" w:type="dxa"/>
        <w:shd w:val="clear" w:color="auto" w:fill="D8E5F8" w:themeFill="accent2" w:themeFillTint="33"/>
        <w:tblLayout w:type="fixed"/>
        <w:tblLook w:val="04A0" w:firstRow="1" w:lastRow="0" w:firstColumn="1" w:lastColumn="0" w:noHBand="0" w:noVBand="1"/>
      </w:tblPr>
      <w:tblGrid>
        <w:gridCol w:w="2340"/>
        <w:gridCol w:w="1080"/>
        <w:gridCol w:w="1620"/>
      </w:tblGrid>
      <w:tr w:rsidR="000A1A28" w:rsidRPr="007F3DCB" w14:paraId="0FB912B2" w14:textId="77777777" w:rsidTr="00F63F6D">
        <w:trPr>
          <w:trHeight w:val="20"/>
        </w:trPr>
        <w:tc>
          <w:tcPr>
            <w:tcW w:w="5040" w:type="dxa"/>
            <w:gridSpan w:val="3"/>
            <w:tcBorders>
              <w:left w:val="nil"/>
              <w:bottom w:val="single" w:sz="8" w:space="0" w:color="A6A6A6" w:themeColor="background1" w:themeShade="A6"/>
              <w:right w:val="nil"/>
            </w:tcBorders>
            <w:shd w:val="clear" w:color="auto" w:fill="D8E5F8" w:themeFill="accent2" w:themeFillTint="33"/>
            <w:tcMar>
              <w:left w:w="0" w:type="dxa"/>
              <w:right w:w="0" w:type="dxa"/>
            </w:tcMar>
            <w:vAlign w:val="bottom"/>
            <w:hideMark/>
          </w:tcPr>
          <w:p w14:paraId="31FC59D5" w14:textId="49F014DC" w:rsidR="000A1A28" w:rsidRPr="000E75F0" w:rsidRDefault="00F63F6D" w:rsidP="00F63F6D">
            <w:pPr>
              <w:pStyle w:val="Heading3"/>
              <w:spacing w:before="120"/>
              <w:rPr>
                <w:color w:val="auto"/>
                <w:sz w:val="21"/>
                <w:szCs w:val="21"/>
              </w:rPr>
            </w:pPr>
            <w:r>
              <w:rPr>
                <w:color w:val="auto"/>
                <w:sz w:val="21"/>
                <w:szCs w:val="21"/>
              </w:rPr>
              <w:t xml:space="preserve"> </w:t>
            </w:r>
            <w:r w:rsidR="000A1A28" w:rsidRPr="000E75F0">
              <w:rPr>
                <w:color w:val="auto"/>
                <w:sz w:val="21"/>
                <w:szCs w:val="21"/>
              </w:rPr>
              <w:t>Table 2</w:t>
            </w:r>
          </w:p>
          <w:p w14:paraId="390F017E" w14:textId="0A8710F5" w:rsidR="000A1A28" w:rsidRPr="007F3DCB" w:rsidRDefault="000A1A28" w:rsidP="00F63F6D">
            <w:pPr>
              <w:pStyle w:val="Heading3"/>
              <w:ind w:left="180"/>
            </w:pPr>
            <w:r w:rsidRPr="000E75F0">
              <w:rPr>
                <w:color w:val="auto"/>
                <w:sz w:val="21"/>
                <w:szCs w:val="21"/>
              </w:rPr>
              <w:t>NSSE 202</w:t>
            </w:r>
            <w:r w:rsidR="00411D93">
              <w:rPr>
                <w:color w:val="auto"/>
                <w:sz w:val="21"/>
                <w:szCs w:val="21"/>
              </w:rPr>
              <w:t>2</w:t>
            </w:r>
            <w:r w:rsidRPr="000E75F0">
              <w:rPr>
                <w:color w:val="auto"/>
                <w:sz w:val="21"/>
                <w:szCs w:val="21"/>
              </w:rPr>
              <w:t xml:space="preserve"> U.S. Participation and Response Rates by </w:t>
            </w:r>
            <w:r w:rsidR="00F63F6D">
              <w:rPr>
                <w:color w:val="auto"/>
                <w:sz w:val="21"/>
                <w:szCs w:val="21"/>
              </w:rPr>
              <w:t xml:space="preserve">     </w:t>
            </w:r>
            <w:r w:rsidRPr="000E75F0">
              <w:rPr>
                <w:color w:val="auto"/>
                <w:sz w:val="21"/>
                <w:szCs w:val="21"/>
              </w:rPr>
              <w:t>Undergraduate Enrollment and Use of Incentives</w:t>
            </w:r>
          </w:p>
        </w:tc>
      </w:tr>
      <w:tr w:rsidR="000A1A28" w:rsidRPr="00500B6F" w14:paraId="7DD61BB8" w14:textId="77777777" w:rsidTr="00F63F6D">
        <w:trPr>
          <w:trHeight w:val="259"/>
        </w:trPr>
        <w:tc>
          <w:tcPr>
            <w:tcW w:w="2340" w:type="dxa"/>
            <w:tcBorders>
              <w:top w:val="single" w:sz="8" w:space="0" w:color="A6A6A6" w:themeColor="background1" w:themeShade="A6"/>
              <w:left w:val="nil"/>
              <w:bottom w:val="single" w:sz="8" w:space="0" w:color="A6A6A6" w:themeColor="background1" w:themeShade="A6"/>
              <w:right w:val="nil"/>
            </w:tcBorders>
            <w:shd w:val="clear" w:color="auto" w:fill="D8E5F8" w:themeFill="accent2" w:themeFillTint="33"/>
            <w:tcMar>
              <w:left w:w="0" w:type="dxa"/>
              <w:right w:w="0" w:type="dxa"/>
            </w:tcMar>
            <w:vAlign w:val="bottom"/>
            <w:hideMark/>
          </w:tcPr>
          <w:p w14:paraId="4A0EFAEC" w14:textId="77777777" w:rsidR="000A1A28" w:rsidRPr="007704D8" w:rsidRDefault="000A1A28" w:rsidP="00F63F6D">
            <w:pPr>
              <w:keepNext/>
              <w:spacing w:before="40" w:after="80"/>
              <w:rPr>
                <w:rFonts w:asciiTheme="minorHAnsi" w:eastAsia="Times New Roman" w:hAnsiTheme="minorHAnsi" w:cs="Calibri"/>
                <w:b/>
                <w:bCs/>
                <w:color w:val="000000"/>
                <w:sz w:val="18"/>
                <w:szCs w:val="18"/>
              </w:rPr>
            </w:pPr>
            <w:r w:rsidRPr="007704D8">
              <w:rPr>
                <w:rFonts w:asciiTheme="minorHAnsi" w:eastAsia="Times New Roman" w:hAnsiTheme="minorHAnsi" w:cs="Calibri"/>
                <w:b/>
                <w:bCs/>
                <w:color w:val="000000"/>
                <w:sz w:val="18"/>
                <w:szCs w:val="18"/>
              </w:rPr>
              <w:t>Institution Characteristics</w:t>
            </w:r>
          </w:p>
        </w:tc>
        <w:tc>
          <w:tcPr>
            <w:tcW w:w="1080" w:type="dxa"/>
            <w:tcBorders>
              <w:top w:val="single" w:sz="8" w:space="0" w:color="A6A6A6" w:themeColor="background1" w:themeShade="A6"/>
              <w:left w:val="nil"/>
              <w:bottom w:val="single" w:sz="8" w:space="0" w:color="A6A6A6" w:themeColor="background1" w:themeShade="A6"/>
              <w:right w:val="nil"/>
            </w:tcBorders>
            <w:shd w:val="clear" w:color="auto" w:fill="D8E5F8" w:themeFill="accent2" w:themeFillTint="33"/>
            <w:tcMar>
              <w:left w:w="0" w:type="dxa"/>
              <w:right w:w="0" w:type="dxa"/>
            </w:tcMar>
            <w:vAlign w:val="bottom"/>
            <w:hideMark/>
          </w:tcPr>
          <w:p w14:paraId="3BBD1BC8" w14:textId="77777777" w:rsidR="000A1A28" w:rsidRPr="007704D8" w:rsidRDefault="000A1A28" w:rsidP="00F63F6D">
            <w:pPr>
              <w:keepNext/>
              <w:spacing w:before="40" w:after="80"/>
              <w:jc w:val="center"/>
              <w:rPr>
                <w:rFonts w:asciiTheme="minorHAnsi" w:eastAsia="Times New Roman" w:hAnsiTheme="minorHAnsi" w:cs="Calibri"/>
                <w:b/>
                <w:bCs/>
                <w:color w:val="000000"/>
                <w:sz w:val="18"/>
                <w:szCs w:val="18"/>
              </w:rPr>
            </w:pPr>
            <w:r w:rsidRPr="007704D8">
              <w:rPr>
                <w:rFonts w:asciiTheme="minorHAnsi" w:eastAsia="Times New Roman" w:hAnsiTheme="minorHAnsi" w:cs="Calibri"/>
                <w:b/>
                <w:bCs/>
                <w:color w:val="000000"/>
                <w:sz w:val="18"/>
                <w:szCs w:val="18"/>
              </w:rPr>
              <w:t>Number of Institutions</w:t>
            </w:r>
          </w:p>
        </w:tc>
        <w:tc>
          <w:tcPr>
            <w:tcW w:w="1620" w:type="dxa"/>
            <w:tcBorders>
              <w:top w:val="single" w:sz="8" w:space="0" w:color="A6A6A6" w:themeColor="background1" w:themeShade="A6"/>
              <w:left w:val="nil"/>
              <w:bottom w:val="single" w:sz="8" w:space="0" w:color="A6A6A6" w:themeColor="background1" w:themeShade="A6"/>
              <w:right w:val="nil"/>
            </w:tcBorders>
            <w:shd w:val="clear" w:color="auto" w:fill="D8E5F8" w:themeFill="accent2" w:themeFillTint="33"/>
            <w:tcMar>
              <w:left w:w="0" w:type="dxa"/>
              <w:right w:w="0" w:type="dxa"/>
            </w:tcMar>
            <w:vAlign w:val="bottom"/>
            <w:hideMark/>
          </w:tcPr>
          <w:p w14:paraId="60DF9EA5" w14:textId="77777777" w:rsidR="000A1A28" w:rsidRPr="007704D8" w:rsidRDefault="000A1A28" w:rsidP="00F63F6D">
            <w:pPr>
              <w:keepNext/>
              <w:spacing w:before="40" w:after="80"/>
              <w:jc w:val="center"/>
              <w:rPr>
                <w:rFonts w:asciiTheme="minorHAnsi" w:eastAsia="Times New Roman" w:hAnsiTheme="minorHAnsi" w:cs="Calibri"/>
                <w:b/>
                <w:bCs/>
                <w:color w:val="000000"/>
                <w:sz w:val="18"/>
                <w:szCs w:val="18"/>
              </w:rPr>
            </w:pPr>
            <w:r w:rsidRPr="007704D8">
              <w:rPr>
                <w:rFonts w:asciiTheme="minorHAnsi" w:eastAsia="Times New Roman" w:hAnsiTheme="minorHAnsi" w:cs="Calibri"/>
                <w:b/>
                <w:bCs/>
                <w:color w:val="000000"/>
                <w:sz w:val="18"/>
                <w:szCs w:val="18"/>
              </w:rPr>
              <w:t>Average Institutional Response Rate (%)</w:t>
            </w:r>
          </w:p>
        </w:tc>
      </w:tr>
      <w:tr w:rsidR="000A1A28" w:rsidRPr="00844406" w14:paraId="030FB374" w14:textId="77777777" w:rsidTr="00F63F6D">
        <w:trPr>
          <w:trHeight w:val="259"/>
        </w:trPr>
        <w:tc>
          <w:tcPr>
            <w:tcW w:w="5040" w:type="dxa"/>
            <w:gridSpan w:val="3"/>
            <w:tcBorders>
              <w:top w:val="single" w:sz="8" w:space="0" w:color="A6A6A6" w:themeColor="background1" w:themeShade="A6"/>
              <w:left w:val="nil"/>
              <w:bottom w:val="nil"/>
              <w:right w:val="nil"/>
            </w:tcBorders>
            <w:shd w:val="clear" w:color="auto" w:fill="D8E5F8" w:themeFill="accent2" w:themeFillTint="33"/>
            <w:tcMar>
              <w:left w:w="0" w:type="dxa"/>
              <w:right w:w="0" w:type="dxa"/>
            </w:tcMar>
            <w:vAlign w:val="center"/>
            <w:hideMark/>
          </w:tcPr>
          <w:p w14:paraId="19F264BF" w14:textId="77777777" w:rsidR="000A1A28" w:rsidRPr="00E75DC8" w:rsidRDefault="000A1A28" w:rsidP="00F63F6D">
            <w:pPr>
              <w:keepNext/>
              <w:spacing w:before="40" w:after="0"/>
              <w:rPr>
                <w:rFonts w:ascii="Calibri" w:eastAsia="Times New Roman" w:hAnsi="Calibri" w:cs="Calibri"/>
                <w:b/>
                <w:bCs/>
                <w:color w:val="000000"/>
                <w:sz w:val="18"/>
                <w:szCs w:val="18"/>
              </w:rPr>
            </w:pPr>
            <w:r w:rsidRPr="007704D8">
              <w:rPr>
                <w:rFonts w:ascii="Calibri" w:eastAsia="Times New Roman" w:hAnsi="Calibri" w:cs="Calibri"/>
                <w:b/>
                <w:bCs/>
                <w:color w:val="000000"/>
                <w:sz w:val="18"/>
                <w:szCs w:val="18"/>
              </w:rPr>
              <w:t>Undergraduate Enrollment</w:t>
            </w:r>
            <w:r w:rsidRPr="007704D8">
              <w:rPr>
                <w:rFonts w:ascii="Calibri" w:eastAsia="Times New Roman" w:hAnsi="Calibri" w:cs="Calibri"/>
                <w:color w:val="000000"/>
                <w:sz w:val="18"/>
                <w:szCs w:val="18"/>
              </w:rPr>
              <w:tab/>
            </w:r>
          </w:p>
        </w:tc>
      </w:tr>
      <w:tr w:rsidR="000A1A28" w:rsidRPr="007F3DCB" w14:paraId="4B5DE679" w14:textId="77777777" w:rsidTr="00F63F6D">
        <w:trPr>
          <w:trHeight w:val="259"/>
        </w:trPr>
        <w:tc>
          <w:tcPr>
            <w:tcW w:w="2340" w:type="dxa"/>
            <w:tcBorders>
              <w:top w:val="nil"/>
              <w:left w:val="nil"/>
              <w:bottom w:val="nil"/>
              <w:right w:val="nil"/>
            </w:tcBorders>
            <w:shd w:val="clear" w:color="auto" w:fill="D8E5F8" w:themeFill="accent2" w:themeFillTint="33"/>
            <w:tcMar>
              <w:left w:w="0" w:type="dxa"/>
              <w:right w:w="0" w:type="dxa"/>
            </w:tcMar>
            <w:vAlign w:val="center"/>
            <w:hideMark/>
          </w:tcPr>
          <w:p w14:paraId="0C64283C" w14:textId="77777777" w:rsidR="000A1A28" w:rsidRPr="007704D8" w:rsidRDefault="000A1A28" w:rsidP="00F63F6D">
            <w:pPr>
              <w:keepNext/>
              <w:spacing w:before="40" w:after="40"/>
              <w:ind w:firstLineChars="100" w:firstLine="180"/>
              <w:rPr>
                <w:rFonts w:ascii="Calibri" w:eastAsia="Times New Roman" w:hAnsi="Calibri" w:cs="Calibri"/>
                <w:color w:val="000000"/>
                <w:sz w:val="18"/>
                <w:szCs w:val="18"/>
              </w:rPr>
            </w:pPr>
            <w:r w:rsidRPr="007704D8">
              <w:rPr>
                <w:rFonts w:ascii="Calibri" w:eastAsia="Times New Roman" w:hAnsi="Calibri" w:cs="Calibri"/>
                <w:color w:val="000000"/>
                <w:sz w:val="18"/>
                <w:szCs w:val="18"/>
              </w:rPr>
              <w:t>2,500 or fewer</w:t>
            </w:r>
          </w:p>
        </w:tc>
        <w:tc>
          <w:tcPr>
            <w:tcW w:w="1080" w:type="dxa"/>
            <w:tcBorders>
              <w:top w:val="nil"/>
              <w:left w:val="nil"/>
              <w:bottom w:val="nil"/>
              <w:right w:val="nil"/>
            </w:tcBorders>
            <w:shd w:val="clear" w:color="auto" w:fill="D8E5F8" w:themeFill="accent2" w:themeFillTint="33"/>
            <w:noWrap/>
            <w:tcMar>
              <w:left w:w="0" w:type="dxa"/>
              <w:right w:w="58" w:type="dxa"/>
            </w:tcMar>
          </w:tcPr>
          <w:p w14:paraId="79683706" w14:textId="7AA2456A" w:rsidR="000A1A28" w:rsidRPr="00225944" w:rsidRDefault="00095C7C" w:rsidP="00F63F6D">
            <w:pPr>
              <w:keepNext/>
              <w:tabs>
                <w:tab w:val="right" w:pos="642"/>
              </w:tabs>
              <w:spacing w:before="40" w:after="40"/>
              <w:ind w:right="360"/>
              <w:jc w:val="right"/>
              <w:rPr>
                <w:rFonts w:asciiTheme="minorHAnsi" w:eastAsia="Times New Roman" w:hAnsiTheme="minorHAnsi" w:cstheme="minorHAnsi"/>
                <w:color w:val="000000"/>
                <w:sz w:val="18"/>
                <w:szCs w:val="18"/>
              </w:rPr>
            </w:pPr>
            <w:r>
              <w:rPr>
                <w:rFonts w:asciiTheme="minorHAnsi" w:hAnsiTheme="minorHAnsi" w:cstheme="minorHAnsi"/>
                <w:sz w:val="18"/>
                <w:szCs w:val="18"/>
              </w:rPr>
              <w:t>211</w:t>
            </w:r>
          </w:p>
        </w:tc>
        <w:tc>
          <w:tcPr>
            <w:tcW w:w="1620" w:type="dxa"/>
            <w:tcBorders>
              <w:top w:val="nil"/>
              <w:left w:val="nil"/>
              <w:bottom w:val="nil"/>
              <w:right w:val="nil"/>
            </w:tcBorders>
            <w:shd w:val="clear" w:color="auto" w:fill="D8E5F8" w:themeFill="accent2" w:themeFillTint="33"/>
            <w:noWrap/>
            <w:tcMar>
              <w:left w:w="0" w:type="dxa"/>
              <w:right w:w="115" w:type="dxa"/>
            </w:tcMar>
          </w:tcPr>
          <w:p w14:paraId="2E13DEFA" w14:textId="3E4DFF79" w:rsidR="000A1A28" w:rsidRPr="00225944" w:rsidRDefault="00095C7C" w:rsidP="00F63F6D">
            <w:pPr>
              <w:keepNext/>
              <w:tabs>
                <w:tab w:val="right" w:pos="685"/>
              </w:tabs>
              <w:spacing w:before="40" w:after="40"/>
              <w:ind w:right="576" w:firstLineChars="100" w:firstLine="180"/>
              <w:jc w:val="right"/>
              <w:rPr>
                <w:rFonts w:asciiTheme="minorHAnsi" w:eastAsia="Times New Roman" w:hAnsiTheme="minorHAnsi" w:cstheme="minorHAnsi"/>
                <w:color w:val="000000"/>
                <w:sz w:val="18"/>
                <w:szCs w:val="18"/>
              </w:rPr>
            </w:pPr>
            <w:r>
              <w:rPr>
                <w:rFonts w:asciiTheme="minorHAnsi" w:hAnsiTheme="minorHAnsi" w:cstheme="minorHAnsi"/>
                <w:sz w:val="18"/>
                <w:szCs w:val="18"/>
              </w:rPr>
              <w:t>32</w:t>
            </w:r>
          </w:p>
        </w:tc>
      </w:tr>
      <w:tr w:rsidR="000A1A28" w:rsidRPr="007F3DCB" w14:paraId="6035D5D6" w14:textId="77777777" w:rsidTr="00F63F6D">
        <w:trPr>
          <w:trHeight w:val="259"/>
        </w:trPr>
        <w:tc>
          <w:tcPr>
            <w:tcW w:w="2340" w:type="dxa"/>
            <w:tcBorders>
              <w:top w:val="nil"/>
              <w:left w:val="nil"/>
              <w:bottom w:val="nil"/>
              <w:right w:val="nil"/>
            </w:tcBorders>
            <w:shd w:val="clear" w:color="auto" w:fill="D8E5F8" w:themeFill="accent2" w:themeFillTint="33"/>
            <w:tcMar>
              <w:left w:w="0" w:type="dxa"/>
              <w:right w:w="0" w:type="dxa"/>
            </w:tcMar>
            <w:vAlign w:val="center"/>
            <w:hideMark/>
          </w:tcPr>
          <w:p w14:paraId="6C5F9F00" w14:textId="77777777" w:rsidR="000A1A28" w:rsidRPr="007704D8" w:rsidRDefault="000A1A28" w:rsidP="00F63F6D">
            <w:pPr>
              <w:keepNext/>
              <w:spacing w:before="40" w:after="40"/>
              <w:ind w:firstLineChars="100" w:firstLine="180"/>
              <w:rPr>
                <w:rFonts w:ascii="Calibri" w:eastAsia="Times New Roman" w:hAnsi="Calibri" w:cs="Calibri"/>
                <w:color w:val="000000"/>
                <w:sz w:val="18"/>
                <w:szCs w:val="18"/>
              </w:rPr>
            </w:pPr>
            <w:r w:rsidRPr="007704D8">
              <w:rPr>
                <w:rFonts w:ascii="Calibri" w:eastAsia="Times New Roman" w:hAnsi="Calibri" w:cs="Calibri"/>
                <w:color w:val="000000"/>
                <w:sz w:val="18"/>
                <w:szCs w:val="18"/>
              </w:rPr>
              <w:t>2,501 to 4,999</w:t>
            </w:r>
          </w:p>
        </w:tc>
        <w:tc>
          <w:tcPr>
            <w:tcW w:w="1080" w:type="dxa"/>
            <w:tcBorders>
              <w:top w:val="nil"/>
              <w:left w:val="nil"/>
              <w:bottom w:val="nil"/>
              <w:right w:val="nil"/>
            </w:tcBorders>
            <w:shd w:val="clear" w:color="auto" w:fill="D8E5F8" w:themeFill="accent2" w:themeFillTint="33"/>
            <w:noWrap/>
            <w:tcMar>
              <w:left w:w="0" w:type="dxa"/>
              <w:right w:w="58" w:type="dxa"/>
            </w:tcMar>
          </w:tcPr>
          <w:p w14:paraId="2B63A42F" w14:textId="514EAA7C" w:rsidR="000A1A28" w:rsidRPr="00225944" w:rsidRDefault="00095C7C" w:rsidP="00F63F6D">
            <w:pPr>
              <w:keepNext/>
              <w:tabs>
                <w:tab w:val="right" w:pos="642"/>
              </w:tabs>
              <w:spacing w:before="40" w:after="40"/>
              <w:ind w:right="360"/>
              <w:jc w:val="right"/>
              <w:rPr>
                <w:rFonts w:asciiTheme="minorHAnsi" w:eastAsia="Times New Roman" w:hAnsiTheme="minorHAnsi" w:cstheme="minorHAnsi"/>
                <w:color w:val="000000"/>
                <w:sz w:val="18"/>
                <w:szCs w:val="18"/>
              </w:rPr>
            </w:pPr>
            <w:r>
              <w:rPr>
                <w:rFonts w:asciiTheme="minorHAnsi" w:hAnsiTheme="minorHAnsi" w:cstheme="minorHAnsi"/>
                <w:sz w:val="18"/>
                <w:szCs w:val="18"/>
              </w:rPr>
              <w:t>108</w:t>
            </w:r>
          </w:p>
        </w:tc>
        <w:tc>
          <w:tcPr>
            <w:tcW w:w="1620" w:type="dxa"/>
            <w:tcBorders>
              <w:top w:val="nil"/>
              <w:left w:val="nil"/>
              <w:bottom w:val="nil"/>
              <w:right w:val="nil"/>
            </w:tcBorders>
            <w:shd w:val="clear" w:color="auto" w:fill="D8E5F8" w:themeFill="accent2" w:themeFillTint="33"/>
            <w:noWrap/>
            <w:tcMar>
              <w:left w:w="0" w:type="dxa"/>
              <w:right w:w="115" w:type="dxa"/>
            </w:tcMar>
          </w:tcPr>
          <w:p w14:paraId="289E692E" w14:textId="51EF359B" w:rsidR="000A1A28" w:rsidRPr="00225944" w:rsidRDefault="00095C7C" w:rsidP="00F63F6D">
            <w:pPr>
              <w:keepNext/>
              <w:tabs>
                <w:tab w:val="right" w:pos="685"/>
              </w:tabs>
              <w:spacing w:before="40" w:after="40"/>
              <w:ind w:right="576" w:firstLineChars="100" w:firstLine="180"/>
              <w:jc w:val="right"/>
              <w:rPr>
                <w:rFonts w:asciiTheme="minorHAnsi" w:eastAsia="Times New Roman" w:hAnsiTheme="minorHAnsi" w:cstheme="minorHAnsi"/>
                <w:color w:val="000000"/>
                <w:sz w:val="18"/>
                <w:szCs w:val="18"/>
              </w:rPr>
            </w:pPr>
            <w:r>
              <w:rPr>
                <w:rFonts w:asciiTheme="minorHAnsi" w:hAnsiTheme="minorHAnsi" w:cstheme="minorHAnsi"/>
                <w:sz w:val="18"/>
                <w:szCs w:val="18"/>
              </w:rPr>
              <w:t>25</w:t>
            </w:r>
          </w:p>
        </w:tc>
      </w:tr>
      <w:tr w:rsidR="000A1A28" w:rsidRPr="007F3DCB" w14:paraId="0E06DB4A" w14:textId="77777777" w:rsidTr="00F63F6D">
        <w:trPr>
          <w:trHeight w:val="259"/>
        </w:trPr>
        <w:tc>
          <w:tcPr>
            <w:tcW w:w="2340" w:type="dxa"/>
            <w:tcBorders>
              <w:top w:val="nil"/>
              <w:left w:val="nil"/>
              <w:right w:val="nil"/>
            </w:tcBorders>
            <w:shd w:val="clear" w:color="auto" w:fill="D8E5F8" w:themeFill="accent2" w:themeFillTint="33"/>
            <w:tcMar>
              <w:left w:w="0" w:type="dxa"/>
              <w:right w:w="0" w:type="dxa"/>
            </w:tcMar>
            <w:vAlign w:val="center"/>
            <w:hideMark/>
          </w:tcPr>
          <w:p w14:paraId="0C596191" w14:textId="77777777" w:rsidR="000A1A28" w:rsidRPr="007704D8" w:rsidRDefault="000A1A28" w:rsidP="00F63F6D">
            <w:pPr>
              <w:keepNext/>
              <w:spacing w:before="40" w:after="40"/>
              <w:ind w:firstLineChars="100" w:firstLine="180"/>
              <w:rPr>
                <w:rFonts w:ascii="Calibri" w:eastAsia="Times New Roman" w:hAnsi="Calibri" w:cs="Calibri"/>
                <w:color w:val="000000"/>
                <w:sz w:val="18"/>
                <w:szCs w:val="18"/>
              </w:rPr>
            </w:pPr>
            <w:r w:rsidRPr="007704D8">
              <w:rPr>
                <w:rFonts w:ascii="Calibri" w:eastAsia="Times New Roman" w:hAnsi="Calibri" w:cs="Calibri"/>
                <w:color w:val="000000"/>
                <w:sz w:val="18"/>
                <w:szCs w:val="18"/>
              </w:rPr>
              <w:t>5,000 to 9,999</w:t>
            </w:r>
          </w:p>
        </w:tc>
        <w:tc>
          <w:tcPr>
            <w:tcW w:w="1080" w:type="dxa"/>
            <w:tcBorders>
              <w:top w:val="nil"/>
              <w:left w:val="nil"/>
              <w:right w:val="nil"/>
            </w:tcBorders>
            <w:shd w:val="clear" w:color="auto" w:fill="D8E5F8" w:themeFill="accent2" w:themeFillTint="33"/>
            <w:noWrap/>
            <w:tcMar>
              <w:left w:w="0" w:type="dxa"/>
              <w:right w:w="58" w:type="dxa"/>
            </w:tcMar>
          </w:tcPr>
          <w:p w14:paraId="5C009D97" w14:textId="60E85DFD" w:rsidR="000A1A28" w:rsidRPr="00225944" w:rsidRDefault="00095C7C" w:rsidP="00F63F6D">
            <w:pPr>
              <w:keepNext/>
              <w:tabs>
                <w:tab w:val="right" w:pos="642"/>
              </w:tabs>
              <w:spacing w:before="40" w:after="40"/>
              <w:ind w:right="360"/>
              <w:jc w:val="right"/>
              <w:rPr>
                <w:rFonts w:asciiTheme="minorHAnsi" w:eastAsia="Times New Roman" w:hAnsiTheme="minorHAnsi" w:cstheme="minorHAnsi"/>
                <w:color w:val="000000"/>
                <w:sz w:val="18"/>
                <w:szCs w:val="18"/>
              </w:rPr>
            </w:pPr>
            <w:r>
              <w:rPr>
                <w:rFonts w:asciiTheme="minorHAnsi" w:hAnsiTheme="minorHAnsi" w:cstheme="minorHAnsi"/>
                <w:sz w:val="18"/>
                <w:szCs w:val="18"/>
              </w:rPr>
              <w:t>72</w:t>
            </w:r>
          </w:p>
        </w:tc>
        <w:tc>
          <w:tcPr>
            <w:tcW w:w="1620" w:type="dxa"/>
            <w:tcBorders>
              <w:top w:val="nil"/>
              <w:left w:val="nil"/>
              <w:right w:val="nil"/>
            </w:tcBorders>
            <w:shd w:val="clear" w:color="auto" w:fill="D8E5F8" w:themeFill="accent2" w:themeFillTint="33"/>
            <w:noWrap/>
            <w:tcMar>
              <w:left w:w="0" w:type="dxa"/>
              <w:right w:w="115" w:type="dxa"/>
            </w:tcMar>
          </w:tcPr>
          <w:p w14:paraId="1EAA8040" w14:textId="77777777" w:rsidR="000A1A28" w:rsidRPr="00225944" w:rsidRDefault="000A1A28" w:rsidP="00F63F6D">
            <w:pPr>
              <w:keepNext/>
              <w:tabs>
                <w:tab w:val="right" w:pos="685"/>
              </w:tabs>
              <w:spacing w:before="40" w:after="40"/>
              <w:ind w:right="576" w:firstLineChars="100" w:firstLine="180"/>
              <w:jc w:val="right"/>
              <w:rPr>
                <w:rFonts w:asciiTheme="minorHAnsi" w:eastAsia="Times New Roman" w:hAnsiTheme="minorHAnsi" w:cstheme="minorHAnsi"/>
                <w:color w:val="000000"/>
                <w:sz w:val="18"/>
                <w:szCs w:val="18"/>
              </w:rPr>
            </w:pPr>
            <w:r w:rsidRPr="00225944">
              <w:rPr>
                <w:rFonts w:asciiTheme="minorHAnsi" w:hAnsiTheme="minorHAnsi" w:cstheme="minorHAnsi"/>
                <w:sz w:val="18"/>
                <w:szCs w:val="18"/>
              </w:rPr>
              <w:t>24</w:t>
            </w:r>
          </w:p>
        </w:tc>
      </w:tr>
      <w:tr w:rsidR="000A1A28" w:rsidRPr="007F3DCB" w14:paraId="2C8A932D" w14:textId="77777777" w:rsidTr="00F63F6D">
        <w:trPr>
          <w:trHeight w:val="259"/>
        </w:trPr>
        <w:tc>
          <w:tcPr>
            <w:tcW w:w="2340" w:type="dxa"/>
            <w:tcBorders>
              <w:top w:val="nil"/>
              <w:left w:val="nil"/>
              <w:bottom w:val="single" w:sz="8" w:space="0" w:color="A6A6A6" w:themeColor="background1" w:themeShade="A6"/>
              <w:right w:val="nil"/>
            </w:tcBorders>
            <w:shd w:val="clear" w:color="auto" w:fill="D8E5F8" w:themeFill="accent2" w:themeFillTint="33"/>
            <w:tcMar>
              <w:left w:w="0" w:type="dxa"/>
              <w:right w:w="0" w:type="dxa"/>
            </w:tcMar>
            <w:vAlign w:val="center"/>
            <w:hideMark/>
          </w:tcPr>
          <w:p w14:paraId="381756A9" w14:textId="77777777" w:rsidR="000A1A28" w:rsidRPr="007704D8" w:rsidRDefault="000A1A28" w:rsidP="00F63F6D">
            <w:pPr>
              <w:keepNext/>
              <w:spacing w:before="40" w:after="40"/>
              <w:ind w:firstLineChars="100" w:firstLine="180"/>
              <w:rPr>
                <w:rFonts w:ascii="Calibri" w:eastAsia="Times New Roman" w:hAnsi="Calibri" w:cs="Calibri"/>
                <w:color w:val="000000"/>
                <w:sz w:val="18"/>
                <w:szCs w:val="18"/>
              </w:rPr>
            </w:pPr>
            <w:r w:rsidRPr="007704D8">
              <w:rPr>
                <w:rFonts w:ascii="Calibri" w:eastAsia="Times New Roman" w:hAnsi="Calibri" w:cs="Calibri"/>
                <w:color w:val="000000"/>
                <w:sz w:val="18"/>
                <w:szCs w:val="18"/>
              </w:rPr>
              <w:t>10,000 or more</w:t>
            </w:r>
          </w:p>
        </w:tc>
        <w:tc>
          <w:tcPr>
            <w:tcW w:w="1080" w:type="dxa"/>
            <w:tcBorders>
              <w:top w:val="nil"/>
              <w:left w:val="nil"/>
              <w:bottom w:val="single" w:sz="8" w:space="0" w:color="A6A6A6" w:themeColor="background1" w:themeShade="A6"/>
              <w:right w:val="nil"/>
            </w:tcBorders>
            <w:shd w:val="clear" w:color="auto" w:fill="D8E5F8" w:themeFill="accent2" w:themeFillTint="33"/>
            <w:noWrap/>
            <w:tcMar>
              <w:left w:w="0" w:type="dxa"/>
              <w:right w:w="58" w:type="dxa"/>
            </w:tcMar>
          </w:tcPr>
          <w:p w14:paraId="726474BF" w14:textId="4D6A9537" w:rsidR="000A1A28" w:rsidRPr="00225944" w:rsidRDefault="00095C7C" w:rsidP="00F63F6D">
            <w:pPr>
              <w:keepNext/>
              <w:tabs>
                <w:tab w:val="right" w:pos="642"/>
              </w:tabs>
              <w:spacing w:before="40" w:after="40"/>
              <w:ind w:right="360"/>
              <w:jc w:val="right"/>
              <w:rPr>
                <w:rFonts w:asciiTheme="minorHAnsi" w:eastAsia="Times New Roman" w:hAnsiTheme="minorHAnsi" w:cstheme="minorHAnsi"/>
                <w:color w:val="000000"/>
                <w:sz w:val="18"/>
                <w:szCs w:val="18"/>
              </w:rPr>
            </w:pPr>
            <w:r>
              <w:rPr>
                <w:rFonts w:asciiTheme="minorHAnsi" w:hAnsiTheme="minorHAnsi" w:cstheme="minorHAnsi"/>
                <w:sz w:val="18"/>
                <w:szCs w:val="18"/>
              </w:rPr>
              <w:t>60</w:t>
            </w:r>
          </w:p>
        </w:tc>
        <w:tc>
          <w:tcPr>
            <w:tcW w:w="1620" w:type="dxa"/>
            <w:tcBorders>
              <w:top w:val="nil"/>
              <w:left w:val="nil"/>
              <w:bottom w:val="single" w:sz="8" w:space="0" w:color="A6A6A6" w:themeColor="background1" w:themeShade="A6"/>
              <w:right w:val="nil"/>
            </w:tcBorders>
            <w:shd w:val="clear" w:color="auto" w:fill="D8E5F8" w:themeFill="accent2" w:themeFillTint="33"/>
            <w:noWrap/>
            <w:tcMar>
              <w:left w:w="0" w:type="dxa"/>
              <w:right w:w="115" w:type="dxa"/>
            </w:tcMar>
          </w:tcPr>
          <w:p w14:paraId="12DFBE0C" w14:textId="77777777" w:rsidR="000A1A28" w:rsidRPr="00225944" w:rsidRDefault="000A1A28" w:rsidP="00F63F6D">
            <w:pPr>
              <w:keepNext/>
              <w:tabs>
                <w:tab w:val="right" w:pos="685"/>
              </w:tabs>
              <w:spacing w:before="40" w:after="40"/>
              <w:ind w:right="576" w:firstLineChars="100" w:firstLine="180"/>
              <w:jc w:val="right"/>
              <w:rPr>
                <w:rFonts w:asciiTheme="minorHAnsi" w:eastAsia="Times New Roman" w:hAnsiTheme="minorHAnsi" w:cstheme="minorHAnsi"/>
                <w:color w:val="000000"/>
                <w:sz w:val="18"/>
                <w:szCs w:val="18"/>
              </w:rPr>
            </w:pPr>
            <w:r w:rsidRPr="00225944">
              <w:rPr>
                <w:rFonts w:asciiTheme="minorHAnsi" w:hAnsiTheme="minorHAnsi" w:cstheme="minorHAnsi"/>
                <w:sz w:val="18"/>
                <w:szCs w:val="18"/>
              </w:rPr>
              <w:t>21</w:t>
            </w:r>
          </w:p>
        </w:tc>
      </w:tr>
      <w:tr w:rsidR="000A1A28" w:rsidRPr="00844406" w14:paraId="4906406F" w14:textId="77777777" w:rsidTr="00F63F6D">
        <w:trPr>
          <w:trHeight w:val="259"/>
        </w:trPr>
        <w:tc>
          <w:tcPr>
            <w:tcW w:w="5040" w:type="dxa"/>
            <w:gridSpan w:val="3"/>
            <w:tcBorders>
              <w:top w:val="single" w:sz="8" w:space="0" w:color="A6A6A6" w:themeColor="background1" w:themeShade="A6"/>
              <w:left w:val="nil"/>
              <w:bottom w:val="nil"/>
              <w:right w:val="nil"/>
            </w:tcBorders>
            <w:shd w:val="clear" w:color="auto" w:fill="D8E5F8" w:themeFill="accent2" w:themeFillTint="33"/>
            <w:tcMar>
              <w:left w:w="0" w:type="dxa"/>
              <w:right w:w="0" w:type="dxa"/>
            </w:tcMar>
            <w:vAlign w:val="center"/>
            <w:hideMark/>
          </w:tcPr>
          <w:p w14:paraId="5B3CDD65" w14:textId="77777777" w:rsidR="000A1A28" w:rsidRPr="007704D8" w:rsidRDefault="000A1A28" w:rsidP="00F63F6D">
            <w:pPr>
              <w:keepNext/>
              <w:tabs>
                <w:tab w:val="right" w:pos="685"/>
              </w:tabs>
              <w:spacing w:before="40" w:after="0"/>
              <w:ind w:right="32"/>
              <w:rPr>
                <w:rFonts w:ascii="Calibri" w:eastAsia="Times New Roman" w:hAnsi="Calibri" w:cs="Calibri"/>
                <w:color w:val="000000"/>
                <w:sz w:val="18"/>
                <w:szCs w:val="18"/>
              </w:rPr>
            </w:pPr>
            <w:r w:rsidRPr="007704D8">
              <w:rPr>
                <w:rFonts w:ascii="Calibri" w:eastAsia="Times New Roman" w:hAnsi="Calibri" w:cs="Calibri"/>
                <w:b/>
                <w:bCs/>
                <w:color w:val="000000"/>
                <w:sz w:val="18"/>
                <w:szCs w:val="18"/>
              </w:rPr>
              <w:t>Use of Incentives</w:t>
            </w:r>
            <w:r>
              <w:rPr>
                <w:rFonts w:ascii="Calibri" w:eastAsia="Times New Roman" w:hAnsi="Calibri" w:cs="Calibri"/>
                <w:b/>
                <w:bCs/>
                <w:color w:val="000000"/>
                <w:sz w:val="18"/>
                <w:szCs w:val="18"/>
              </w:rPr>
              <w:br/>
            </w:r>
            <w:r w:rsidRPr="00E75DC8">
              <w:rPr>
                <w:rFonts w:ascii="Calibri" w:eastAsia="Times New Roman" w:hAnsi="Calibri" w:cs="Calibri"/>
                <w:color w:val="000000"/>
                <w:sz w:val="18"/>
                <w:szCs w:val="18"/>
              </w:rPr>
              <w:t>Some institutions used recruitment incentives, such as small gifts or raffles, to encourage students to complete the survey.</w:t>
            </w:r>
          </w:p>
        </w:tc>
      </w:tr>
      <w:tr w:rsidR="000A1A28" w:rsidRPr="007F3DCB" w14:paraId="36B395A3" w14:textId="77777777" w:rsidTr="00F63F6D">
        <w:trPr>
          <w:trHeight w:val="259"/>
        </w:trPr>
        <w:tc>
          <w:tcPr>
            <w:tcW w:w="2340" w:type="dxa"/>
            <w:tcBorders>
              <w:top w:val="nil"/>
              <w:left w:val="nil"/>
              <w:right w:val="nil"/>
            </w:tcBorders>
            <w:shd w:val="clear" w:color="auto" w:fill="D8E5F8" w:themeFill="accent2" w:themeFillTint="33"/>
            <w:tcMar>
              <w:left w:w="0" w:type="dxa"/>
              <w:right w:w="0" w:type="dxa"/>
            </w:tcMar>
            <w:vAlign w:val="center"/>
            <w:hideMark/>
          </w:tcPr>
          <w:p w14:paraId="0FE2CCE0" w14:textId="77777777" w:rsidR="000A1A28" w:rsidRPr="007704D8" w:rsidRDefault="000A1A28" w:rsidP="00F63F6D">
            <w:pPr>
              <w:keepNext/>
              <w:spacing w:before="40" w:after="40"/>
              <w:ind w:firstLineChars="100" w:firstLine="180"/>
              <w:rPr>
                <w:rFonts w:ascii="Calibri" w:eastAsia="Times New Roman" w:hAnsi="Calibri" w:cs="Calibri"/>
                <w:color w:val="000000"/>
                <w:sz w:val="18"/>
                <w:szCs w:val="18"/>
              </w:rPr>
            </w:pPr>
            <w:r w:rsidRPr="007704D8">
              <w:rPr>
                <w:rFonts w:ascii="Calibri" w:eastAsia="Times New Roman" w:hAnsi="Calibri" w:cs="Calibri"/>
                <w:color w:val="000000"/>
                <w:sz w:val="18"/>
                <w:szCs w:val="18"/>
              </w:rPr>
              <w:t>Offered incentives</w:t>
            </w:r>
          </w:p>
        </w:tc>
        <w:tc>
          <w:tcPr>
            <w:tcW w:w="1080" w:type="dxa"/>
            <w:tcBorders>
              <w:top w:val="nil"/>
              <w:left w:val="nil"/>
              <w:right w:val="nil"/>
            </w:tcBorders>
            <w:shd w:val="clear" w:color="auto" w:fill="D8E5F8" w:themeFill="accent2" w:themeFillTint="33"/>
            <w:noWrap/>
            <w:tcMar>
              <w:left w:w="0" w:type="dxa"/>
              <w:right w:w="58" w:type="dxa"/>
            </w:tcMar>
          </w:tcPr>
          <w:p w14:paraId="0ADA6C18" w14:textId="0CEB44D0" w:rsidR="000A1A28" w:rsidRPr="00E85072" w:rsidRDefault="00095C7C" w:rsidP="00F63F6D">
            <w:pPr>
              <w:keepNext/>
              <w:tabs>
                <w:tab w:val="right" w:pos="642"/>
              </w:tabs>
              <w:spacing w:before="40" w:after="40"/>
              <w:ind w:right="360"/>
              <w:jc w:val="right"/>
              <w:rPr>
                <w:rFonts w:asciiTheme="minorHAnsi" w:eastAsia="Times New Roman" w:hAnsiTheme="minorHAnsi" w:cstheme="minorHAnsi"/>
                <w:color w:val="000000"/>
                <w:sz w:val="18"/>
                <w:szCs w:val="18"/>
              </w:rPr>
            </w:pPr>
            <w:r>
              <w:rPr>
                <w:rFonts w:asciiTheme="minorHAnsi" w:hAnsiTheme="minorHAnsi" w:cstheme="minorHAnsi"/>
                <w:sz w:val="18"/>
                <w:szCs w:val="18"/>
              </w:rPr>
              <w:t>26</w:t>
            </w:r>
            <w:r w:rsidR="00C22613">
              <w:rPr>
                <w:rFonts w:asciiTheme="minorHAnsi" w:hAnsiTheme="minorHAnsi" w:cstheme="minorHAnsi"/>
                <w:sz w:val="18"/>
                <w:szCs w:val="18"/>
              </w:rPr>
              <w:t>6</w:t>
            </w:r>
          </w:p>
        </w:tc>
        <w:tc>
          <w:tcPr>
            <w:tcW w:w="1620" w:type="dxa"/>
            <w:tcBorders>
              <w:top w:val="nil"/>
              <w:left w:val="nil"/>
              <w:right w:val="nil"/>
            </w:tcBorders>
            <w:shd w:val="clear" w:color="auto" w:fill="D8E5F8" w:themeFill="accent2" w:themeFillTint="33"/>
            <w:noWrap/>
            <w:tcMar>
              <w:left w:w="0" w:type="dxa"/>
              <w:right w:w="115" w:type="dxa"/>
            </w:tcMar>
          </w:tcPr>
          <w:p w14:paraId="78718977" w14:textId="38BB8D45" w:rsidR="000A1A28" w:rsidRPr="00E85072" w:rsidRDefault="00095C7C" w:rsidP="00F63F6D">
            <w:pPr>
              <w:keepNext/>
              <w:tabs>
                <w:tab w:val="right" w:pos="685"/>
              </w:tabs>
              <w:spacing w:before="40" w:after="40"/>
              <w:ind w:right="576" w:firstLineChars="100" w:firstLine="180"/>
              <w:jc w:val="right"/>
              <w:rPr>
                <w:rFonts w:asciiTheme="minorHAnsi" w:eastAsia="Times New Roman" w:hAnsiTheme="minorHAnsi" w:cstheme="minorHAnsi"/>
                <w:color w:val="000000"/>
                <w:sz w:val="18"/>
                <w:szCs w:val="18"/>
              </w:rPr>
            </w:pPr>
            <w:r>
              <w:rPr>
                <w:rFonts w:asciiTheme="minorHAnsi" w:hAnsiTheme="minorHAnsi" w:cstheme="minorHAnsi"/>
                <w:sz w:val="18"/>
                <w:szCs w:val="18"/>
              </w:rPr>
              <w:t>31</w:t>
            </w:r>
          </w:p>
        </w:tc>
      </w:tr>
      <w:tr w:rsidR="000A1A28" w:rsidRPr="007F3DCB" w14:paraId="548E84E8" w14:textId="77777777" w:rsidTr="00F63F6D">
        <w:trPr>
          <w:trHeight w:val="225"/>
        </w:trPr>
        <w:tc>
          <w:tcPr>
            <w:tcW w:w="2340" w:type="dxa"/>
            <w:tcBorders>
              <w:top w:val="nil"/>
              <w:left w:val="nil"/>
              <w:bottom w:val="single" w:sz="8" w:space="0" w:color="A6A6A6" w:themeColor="background1" w:themeShade="A6"/>
              <w:right w:val="nil"/>
            </w:tcBorders>
            <w:shd w:val="clear" w:color="auto" w:fill="D8E5F8" w:themeFill="accent2" w:themeFillTint="33"/>
            <w:tcMar>
              <w:left w:w="0" w:type="dxa"/>
              <w:right w:w="0" w:type="dxa"/>
            </w:tcMar>
            <w:vAlign w:val="center"/>
            <w:hideMark/>
          </w:tcPr>
          <w:p w14:paraId="22806E5A" w14:textId="77777777" w:rsidR="000A1A28" w:rsidRPr="007704D8" w:rsidRDefault="000A1A28" w:rsidP="00F63F6D">
            <w:pPr>
              <w:keepNext/>
              <w:spacing w:before="40" w:after="40"/>
              <w:ind w:firstLineChars="100" w:firstLine="180"/>
              <w:rPr>
                <w:rFonts w:ascii="Calibri" w:eastAsia="Times New Roman" w:hAnsi="Calibri" w:cs="Calibri"/>
                <w:color w:val="000000"/>
                <w:sz w:val="18"/>
                <w:szCs w:val="18"/>
              </w:rPr>
            </w:pPr>
            <w:r w:rsidRPr="007704D8">
              <w:rPr>
                <w:rFonts w:ascii="Calibri" w:eastAsia="Times New Roman" w:hAnsi="Calibri" w:cs="Calibri"/>
                <w:color w:val="000000"/>
                <w:sz w:val="18"/>
                <w:szCs w:val="18"/>
              </w:rPr>
              <w:t>No incentives</w:t>
            </w:r>
          </w:p>
        </w:tc>
        <w:tc>
          <w:tcPr>
            <w:tcW w:w="1080" w:type="dxa"/>
            <w:tcBorders>
              <w:top w:val="nil"/>
              <w:left w:val="nil"/>
              <w:bottom w:val="single" w:sz="8" w:space="0" w:color="A6A6A6" w:themeColor="background1" w:themeShade="A6"/>
              <w:right w:val="nil"/>
            </w:tcBorders>
            <w:shd w:val="clear" w:color="auto" w:fill="D8E5F8" w:themeFill="accent2" w:themeFillTint="33"/>
            <w:noWrap/>
            <w:tcMar>
              <w:left w:w="0" w:type="dxa"/>
              <w:right w:w="58" w:type="dxa"/>
            </w:tcMar>
          </w:tcPr>
          <w:p w14:paraId="341627E5" w14:textId="0E276244" w:rsidR="000A1A28" w:rsidRPr="00E85072" w:rsidRDefault="00095C7C" w:rsidP="00F63F6D">
            <w:pPr>
              <w:keepNext/>
              <w:tabs>
                <w:tab w:val="right" w:pos="642"/>
              </w:tabs>
              <w:spacing w:before="40" w:after="40"/>
              <w:ind w:right="360"/>
              <w:jc w:val="right"/>
              <w:rPr>
                <w:rFonts w:asciiTheme="minorHAnsi" w:eastAsia="Times New Roman" w:hAnsiTheme="minorHAnsi" w:cstheme="minorHAnsi"/>
                <w:color w:val="000000"/>
                <w:sz w:val="18"/>
                <w:szCs w:val="18"/>
              </w:rPr>
            </w:pPr>
            <w:r>
              <w:rPr>
                <w:rFonts w:asciiTheme="minorHAnsi" w:hAnsiTheme="minorHAnsi" w:cstheme="minorHAnsi"/>
                <w:sz w:val="18"/>
                <w:szCs w:val="18"/>
              </w:rPr>
              <w:t>1</w:t>
            </w:r>
            <w:r w:rsidR="00C22613">
              <w:rPr>
                <w:rFonts w:asciiTheme="minorHAnsi" w:hAnsiTheme="minorHAnsi" w:cstheme="minorHAnsi"/>
                <w:sz w:val="18"/>
                <w:szCs w:val="18"/>
              </w:rPr>
              <w:t>85</w:t>
            </w:r>
          </w:p>
        </w:tc>
        <w:tc>
          <w:tcPr>
            <w:tcW w:w="1620" w:type="dxa"/>
            <w:tcBorders>
              <w:top w:val="nil"/>
              <w:left w:val="nil"/>
              <w:bottom w:val="single" w:sz="8" w:space="0" w:color="A6A6A6" w:themeColor="background1" w:themeShade="A6"/>
              <w:right w:val="nil"/>
            </w:tcBorders>
            <w:shd w:val="clear" w:color="auto" w:fill="D8E5F8" w:themeFill="accent2" w:themeFillTint="33"/>
            <w:noWrap/>
            <w:tcMar>
              <w:left w:w="0" w:type="dxa"/>
              <w:right w:w="115" w:type="dxa"/>
            </w:tcMar>
          </w:tcPr>
          <w:p w14:paraId="510554AE" w14:textId="17F18826" w:rsidR="000A1A28" w:rsidRPr="00E85072" w:rsidRDefault="00095C7C" w:rsidP="00F63F6D">
            <w:pPr>
              <w:keepNext/>
              <w:tabs>
                <w:tab w:val="right" w:pos="685"/>
              </w:tabs>
              <w:spacing w:before="40" w:after="40"/>
              <w:ind w:right="576" w:firstLineChars="100" w:firstLine="180"/>
              <w:jc w:val="right"/>
              <w:rPr>
                <w:rFonts w:asciiTheme="minorHAnsi" w:eastAsia="Times New Roman" w:hAnsiTheme="minorHAnsi" w:cstheme="minorHAnsi"/>
                <w:color w:val="000000"/>
                <w:sz w:val="18"/>
                <w:szCs w:val="18"/>
              </w:rPr>
            </w:pPr>
            <w:r>
              <w:rPr>
                <w:rFonts w:asciiTheme="minorHAnsi" w:hAnsiTheme="minorHAnsi" w:cstheme="minorHAnsi"/>
                <w:sz w:val="18"/>
                <w:szCs w:val="18"/>
              </w:rPr>
              <w:t>23</w:t>
            </w:r>
          </w:p>
        </w:tc>
      </w:tr>
      <w:tr w:rsidR="000A1A28" w:rsidRPr="00844406" w14:paraId="34BF85D6" w14:textId="77777777" w:rsidTr="00F63F6D">
        <w:trPr>
          <w:trHeight w:val="259"/>
        </w:trPr>
        <w:tc>
          <w:tcPr>
            <w:tcW w:w="2340" w:type="dxa"/>
            <w:tcBorders>
              <w:top w:val="single" w:sz="8" w:space="0" w:color="A6A6A6" w:themeColor="background1" w:themeShade="A6"/>
              <w:left w:val="nil"/>
              <w:bottom w:val="single" w:sz="8" w:space="0" w:color="A6A6A6" w:themeColor="background1" w:themeShade="A6"/>
              <w:right w:val="nil"/>
            </w:tcBorders>
            <w:shd w:val="clear" w:color="auto" w:fill="D8E5F8" w:themeFill="accent2" w:themeFillTint="33"/>
            <w:tcMar>
              <w:left w:w="0" w:type="dxa"/>
              <w:right w:w="0" w:type="dxa"/>
            </w:tcMar>
            <w:vAlign w:val="center"/>
            <w:hideMark/>
          </w:tcPr>
          <w:p w14:paraId="7A8D8F1F" w14:textId="77777777" w:rsidR="000A1A28" w:rsidRPr="007704D8" w:rsidRDefault="000A1A28" w:rsidP="00F63F6D">
            <w:pPr>
              <w:keepNext/>
              <w:spacing w:before="40" w:after="0"/>
              <w:rPr>
                <w:rFonts w:ascii="Calibri" w:eastAsia="Times New Roman" w:hAnsi="Calibri" w:cs="Calibri"/>
                <w:b/>
                <w:bCs/>
                <w:color w:val="000000"/>
                <w:sz w:val="18"/>
                <w:szCs w:val="18"/>
              </w:rPr>
            </w:pPr>
            <w:r w:rsidRPr="007704D8">
              <w:rPr>
                <w:rFonts w:ascii="Calibri" w:eastAsia="Times New Roman" w:hAnsi="Calibri" w:cs="Calibri"/>
                <w:b/>
                <w:bCs/>
                <w:color w:val="000000"/>
                <w:sz w:val="18"/>
                <w:szCs w:val="18"/>
              </w:rPr>
              <w:t>All Institutions</w:t>
            </w:r>
          </w:p>
        </w:tc>
        <w:tc>
          <w:tcPr>
            <w:tcW w:w="1080" w:type="dxa"/>
            <w:tcBorders>
              <w:top w:val="single" w:sz="8" w:space="0" w:color="A6A6A6" w:themeColor="background1" w:themeShade="A6"/>
              <w:left w:val="nil"/>
              <w:bottom w:val="single" w:sz="8" w:space="0" w:color="A6A6A6" w:themeColor="background1" w:themeShade="A6"/>
              <w:right w:val="nil"/>
            </w:tcBorders>
            <w:shd w:val="clear" w:color="auto" w:fill="D8E5F8" w:themeFill="accent2" w:themeFillTint="33"/>
            <w:noWrap/>
            <w:tcMar>
              <w:left w:w="0" w:type="dxa"/>
              <w:right w:w="58" w:type="dxa"/>
            </w:tcMar>
          </w:tcPr>
          <w:p w14:paraId="23B8861C" w14:textId="2800CB2F" w:rsidR="000A1A28" w:rsidRPr="00E85072" w:rsidRDefault="00095C7C" w:rsidP="00F63F6D">
            <w:pPr>
              <w:keepNext/>
              <w:tabs>
                <w:tab w:val="right" w:pos="642"/>
              </w:tabs>
              <w:spacing w:before="40" w:after="0"/>
              <w:ind w:right="360"/>
              <w:jc w:val="right"/>
              <w:rPr>
                <w:rFonts w:asciiTheme="minorHAnsi" w:eastAsia="Times New Roman" w:hAnsiTheme="minorHAnsi" w:cstheme="minorHAnsi"/>
                <w:color w:val="000000"/>
                <w:sz w:val="18"/>
                <w:szCs w:val="18"/>
              </w:rPr>
            </w:pPr>
            <w:r>
              <w:rPr>
                <w:rFonts w:asciiTheme="minorHAnsi" w:hAnsiTheme="minorHAnsi" w:cstheme="minorHAnsi"/>
                <w:sz w:val="18"/>
                <w:szCs w:val="18"/>
              </w:rPr>
              <w:t>4</w:t>
            </w:r>
            <w:r w:rsidR="00C22613">
              <w:rPr>
                <w:rFonts w:asciiTheme="minorHAnsi" w:hAnsiTheme="minorHAnsi" w:cstheme="minorHAnsi"/>
                <w:sz w:val="18"/>
                <w:szCs w:val="18"/>
              </w:rPr>
              <w:t>51</w:t>
            </w:r>
          </w:p>
        </w:tc>
        <w:tc>
          <w:tcPr>
            <w:tcW w:w="1620" w:type="dxa"/>
            <w:tcBorders>
              <w:top w:val="single" w:sz="8" w:space="0" w:color="A6A6A6" w:themeColor="background1" w:themeShade="A6"/>
              <w:left w:val="nil"/>
              <w:bottom w:val="single" w:sz="8" w:space="0" w:color="A6A6A6" w:themeColor="background1" w:themeShade="A6"/>
              <w:right w:val="nil"/>
            </w:tcBorders>
            <w:shd w:val="clear" w:color="auto" w:fill="D8E5F8" w:themeFill="accent2" w:themeFillTint="33"/>
            <w:noWrap/>
            <w:tcMar>
              <w:left w:w="0" w:type="dxa"/>
              <w:right w:w="115" w:type="dxa"/>
            </w:tcMar>
          </w:tcPr>
          <w:p w14:paraId="78FD9EBC" w14:textId="417F9873" w:rsidR="000A1A28" w:rsidRPr="00E85072" w:rsidRDefault="00095C7C" w:rsidP="00F63F6D">
            <w:pPr>
              <w:keepNext/>
              <w:tabs>
                <w:tab w:val="right" w:pos="685"/>
              </w:tabs>
              <w:spacing w:before="40" w:after="0"/>
              <w:ind w:right="576" w:firstLineChars="100" w:firstLine="180"/>
              <w:jc w:val="right"/>
              <w:rPr>
                <w:rFonts w:asciiTheme="minorHAnsi" w:eastAsia="Times New Roman" w:hAnsiTheme="minorHAnsi" w:cstheme="minorHAnsi"/>
                <w:color w:val="000000"/>
                <w:sz w:val="18"/>
                <w:szCs w:val="18"/>
              </w:rPr>
            </w:pPr>
            <w:r>
              <w:rPr>
                <w:rFonts w:asciiTheme="minorHAnsi" w:hAnsiTheme="minorHAnsi" w:cstheme="minorHAnsi"/>
                <w:sz w:val="18"/>
                <w:szCs w:val="18"/>
              </w:rPr>
              <w:t>2</w:t>
            </w:r>
            <w:r w:rsidR="00C22613">
              <w:rPr>
                <w:rFonts w:asciiTheme="minorHAnsi" w:hAnsiTheme="minorHAnsi" w:cstheme="minorHAnsi"/>
                <w:sz w:val="18"/>
                <w:szCs w:val="18"/>
              </w:rPr>
              <w:t>8</w:t>
            </w:r>
          </w:p>
        </w:tc>
      </w:tr>
    </w:tbl>
    <w:p w14:paraId="28D2A626" w14:textId="1CA4F16A" w:rsidR="00075054" w:rsidRDefault="00075054" w:rsidP="00EB0982">
      <w:pPr>
        <w:pStyle w:val="Heading2"/>
        <w:spacing w:before="120" w:after="60"/>
      </w:pPr>
    </w:p>
    <w:p w14:paraId="7ECE1F3C" w14:textId="449135AF" w:rsidR="00387987" w:rsidRDefault="00387987" w:rsidP="00387987"/>
    <w:p w14:paraId="11C56234" w14:textId="77777777" w:rsidR="00387987" w:rsidRPr="00387987" w:rsidRDefault="00387987" w:rsidP="00387987"/>
    <w:p w14:paraId="2B5FB37D" w14:textId="49965F4B" w:rsidR="00B274EB" w:rsidRDefault="00B274EB" w:rsidP="00EB0982">
      <w:pPr>
        <w:pStyle w:val="Heading2"/>
        <w:spacing w:before="120" w:after="60"/>
      </w:pPr>
      <w:r>
        <w:lastRenderedPageBreak/>
        <w:t>Su</w:t>
      </w:r>
      <w:r>
        <w:rPr>
          <w:spacing w:val="3"/>
        </w:rPr>
        <w:t>r</w:t>
      </w:r>
      <w:r>
        <w:rPr>
          <w:spacing w:val="-2"/>
        </w:rPr>
        <w:t>v</w:t>
      </w:r>
      <w:r>
        <w:rPr>
          <w:spacing w:val="-1"/>
        </w:rPr>
        <w:t>e</w:t>
      </w:r>
      <w:r>
        <w:t>y</w:t>
      </w:r>
      <w:r>
        <w:rPr>
          <w:spacing w:val="-11"/>
        </w:rPr>
        <w:t xml:space="preserve"> </w:t>
      </w:r>
      <w:r>
        <w:rPr>
          <w:spacing w:val="2"/>
        </w:rPr>
        <w:t>C</w:t>
      </w:r>
      <w:r>
        <w:t>u</w:t>
      </w:r>
      <w:r>
        <w:rPr>
          <w:spacing w:val="-5"/>
        </w:rPr>
        <w:t>st</w:t>
      </w:r>
      <w:r>
        <w:t>o</w:t>
      </w:r>
      <w:r>
        <w:rPr>
          <w:spacing w:val="1"/>
        </w:rPr>
        <w:t>m</w:t>
      </w:r>
      <w:r>
        <w:rPr>
          <w:spacing w:val="-2"/>
        </w:rPr>
        <w:t>i</w:t>
      </w:r>
      <w:r>
        <w:rPr>
          <w:spacing w:val="-4"/>
        </w:rPr>
        <w:t>z</w:t>
      </w:r>
      <w:r>
        <w:rPr>
          <w:spacing w:val="-3"/>
        </w:rPr>
        <w:t>a</w:t>
      </w:r>
      <w:r>
        <w:t>t</w:t>
      </w:r>
      <w:r>
        <w:rPr>
          <w:spacing w:val="1"/>
        </w:rPr>
        <w:t>i</w:t>
      </w:r>
      <w:r>
        <w:t>on</w:t>
      </w:r>
    </w:p>
    <w:p w14:paraId="44781FB6" w14:textId="1EBE3CDD" w:rsidR="002C01D5" w:rsidRDefault="00B274EB" w:rsidP="00B274EB">
      <w:r w:rsidRPr="00443B99">
        <w:t xml:space="preserve">Participating institutions may append up to two additional question sets in the form of </w:t>
      </w:r>
      <w:r>
        <w:t xml:space="preserve">NSSE </w:t>
      </w:r>
      <w:r w:rsidRPr="00443B99">
        <w:t>Topical Modules or consortium questions (for institutions sharing a common</w:t>
      </w:r>
      <w:r w:rsidR="00F63F6D">
        <w:t xml:space="preserve"> interest </w:t>
      </w:r>
      <w:r w:rsidR="00F63F6D" w:rsidRPr="00443B99">
        <w:t>and participating as a NSSE consortium) (Table 3).</w:t>
      </w:r>
      <w:r w:rsidR="00F63F6D">
        <w:t xml:space="preserve"> </w:t>
      </w:r>
      <w:r w:rsidR="00F63F6D" w:rsidRPr="00443B99">
        <w:t xml:space="preserve">Of the </w:t>
      </w:r>
      <w:r w:rsidR="00F63F6D">
        <w:t>ten</w:t>
      </w:r>
      <w:r w:rsidR="00F63F6D" w:rsidRPr="00443B99">
        <w:t xml:space="preserve"> modules available in </w:t>
      </w:r>
      <w:r w:rsidR="00F63F6D">
        <w:t>202</w:t>
      </w:r>
      <w:r w:rsidR="00E72B40">
        <w:t>2</w:t>
      </w:r>
      <w:r w:rsidR="00F63F6D">
        <w:t>,</w:t>
      </w:r>
      <w:r w:rsidR="00F63F6D" w:rsidRPr="00443B99">
        <w:t xml:space="preserve"> the most widely</w:t>
      </w:r>
      <w:r w:rsidR="00F63F6D" w:rsidRPr="00F63F6D">
        <w:t xml:space="preserve"> </w:t>
      </w:r>
      <w:r w:rsidR="00F63F6D" w:rsidRPr="00443B99">
        <w:t xml:space="preserve">adopted was </w:t>
      </w:r>
      <w:r w:rsidR="00E72B40">
        <w:t>Academic Advising</w:t>
      </w:r>
      <w:r w:rsidR="00F63F6D" w:rsidRPr="00443B99">
        <w:t xml:space="preserve"> (Table 4).</w:t>
      </w:r>
    </w:p>
    <w:p w14:paraId="0331B033" w14:textId="77777777" w:rsidR="00387987" w:rsidRPr="00E00E01" w:rsidRDefault="00387987" w:rsidP="00B274EB">
      <w:pPr>
        <w:rPr>
          <w:b/>
          <w:sz w:val="15"/>
          <w:szCs w:val="15"/>
        </w:rPr>
      </w:pPr>
    </w:p>
    <w:tbl>
      <w:tblPr>
        <w:tblW w:w="5310" w:type="dxa"/>
        <w:jc w:val="right"/>
        <w:shd w:val="clear" w:color="auto" w:fill="D8E5F8" w:themeFill="accent2" w:themeFillTint="33"/>
        <w:tblLayout w:type="fixed"/>
        <w:tblCellMar>
          <w:left w:w="29" w:type="dxa"/>
          <w:right w:w="0" w:type="dxa"/>
        </w:tblCellMar>
        <w:tblLook w:val="04A0" w:firstRow="1" w:lastRow="0" w:firstColumn="1" w:lastColumn="0" w:noHBand="0" w:noVBand="1"/>
      </w:tblPr>
      <w:tblGrid>
        <w:gridCol w:w="3060"/>
        <w:gridCol w:w="900"/>
        <w:gridCol w:w="270"/>
        <w:gridCol w:w="1080"/>
      </w:tblGrid>
      <w:tr w:rsidR="000C27A7" w:rsidRPr="00702DD5" w14:paraId="155EFF9E" w14:textId="77777777" w:rsidTr="00F63F6D">
        <w:trPr>
          <w:trHeight w:val="20"/>
          <w:jc w:val="right"/>
        </w:trPr>
        <w:tc>
          <w:tcPr>
            <w:tcW w:w="5310" w:type="dxa"/>
            <w:gridSpan w:val="4"/>
            <w:tcBorders>
              <w:top w:val="nil"/>
              <w:left w:val="nil"/>
              <w:bottom w:val="single" w:sz="8" w:space="0" w:color="A6A6A6" w:themeColor="background1" w:themeShade="A6"/>
              <w:right w:val="nil"/>
            </w:tcBorders>
            <w:shd w:val="clear" w:color="auto" w:fill="D8E5F8" w:themeFill="accent2" w:themeFillTint="33"/>
            <w:tcMar>
              <w:left w:w="0" w:type="dxa"/>
              <w:right w:w="0" w:type="dxa"/>
            </w:tcMar>
            <w:hideMark/>
          </w:tcPr>
          <w:p w14:paraId="2B9296DA" w14:textId="6D9CD8F4" w:rsidR="00B544B3" w:rsidRDefault="000C27A7" w:rsidP="00D77238">
            <w:pPr>
              <w:pStyle w:val="Heading4"/>
            </w:pPr>
            <w:bookmarkStart w:id="3" w:name="RANGE!A1:C8"/>
            <w:bookmarkEnd w:id="1"/>
            <w:r w:rsidRPr="00702DD5">
              <w:t>Table 3</w:t>
            </w:r>
          </w:p>
          <w:p w14:paraId="31B20462" w14:textId="0EADE28B" w:rsidR="000C27A7" w:rsidRPr="00702DD5" w:rsidRDefault="00525532" w:rsidP="00D77238">
            <w:pPr>
              <w:pStyle w:val="Heading4"/>
            </w:pPr>
            <w:r>
              <w:t xml:space="preserve">Summary of </w:t>
            </w:r>
            <w:r w:rsidR="004528F4">
              <w:t>NSSE</w:t>
            </w:r>
            <w:r w:rsidR="00E16C75">
              <w:t xml:space="preserve"> </w:t>
            </w:r>
            <w:r w:rsidR="004528F4">
              <w:t>20</w:t>
            </w:r>
            <w:r w:rsidR="00C545AE">
              <w:t>2</w:t>
            </w:r>
            <w:r w:rsidR="00FF439B">
              <w:t>2</w:t>
            </w:r>
            <w:r w:rsidR="000C27A7">
              <w:t xml:space="preserve"> Participation in Additional Q</w:t>
            </w:r>
            <w:r w:rsidR="00344102">
              <w:t>uestions Sets</w:t>
            </w:r>
            <w:bookmarkEnd w:id="3"/>
          </w:p>
        </w:tc>
      </w:tr>
      <w:tr w:rsidR="000C27A7" w:rsidRPr="00500B6F" w14:paraId="09B7D466" w14:textId="77777777" w:rsidTr="00F63F6D">
        <w:trPr>
          <w:trHeight w:val="144"/>
          <w:jc w:val="right"/>
        </w:trPr>
        <w:tc>
          <w:tcPr>
            <w:tcW w:w="3060" w:type="dxa"/>
            <w:tcBorders>
              <w:top w:val="single" w:sz="8" w:space="0" w:color="A6A6A6" w:themeColor="background1" w:themeShade="A6"/>
              <w:left w:val="nil"/>
              <w:bottom w:val="single" w:sz="8" w:space="0" w:color="A6A6A6" w:themeColor="background1" w:themeShade="A6"/>
              <w:right w:val="nil"/>
            </w:tcBorders>
            <w:shd w:val="clear" w:color="auto" w:fill="D8E5F8" w:themeFill="accent2" w:themeFillTint="33"/>
            <w:tcMar>
              <w:left w:w="0" w:type="dxa"/>
              <w:right w:w="0" w:type="dxa"/>
            </w:tcMar>
            <w:hideMark/>
          </w:tcPr>
          <w:p w14:paraId="788105F8" w14:textId="1426733E" w:rsidR="000C27A7" w:rsidRPr="00500B6F" w:rsidRDefault="000C27A7" w:rsidP="00AA792C">
            <w:pPr>
              <w:keepNext/>
              <w:spacing w:after="0"/>
              <w:ind w:left="72"/>
              <w:rPr>
                <w:rFonts w:asciiTheme="minorHAnsi" w:eastAsia="Times New Roman" w:hAnsiTheme="minorHAnsi" w:cs="Calibri"/>
                <w:b/>
                <w:bCs/>
                <w:color w:val="000000"/>
                <w:sz w:val="18"/>
                <w:szCs w:val="18"/>
              </w:rPr>
            </w:pPr>
            <w:r w:rsidRPr="00500B6F">
              <w:rPr>
                <w:rFonts w:asciiTheme="minorHAnsi" w:eastAsia="Times New Roman" w:hAnsiTheme="minorHAnsi" w:cs="Calibri"/>
                <w:b/>
                <w:bCs/>
                <w:color w:val="000000"/>
                <w:sz w:val="18"/>
                <w:szCs w:val="18"/>
              </w:rPr>
              <w:t xml:space="preserve">Selection of </w:t>
            </w:r>
            <w:r w:rsidR="0079515D" w:rsidRPr="00500B6F">
              <w:rPr>
                <w:rFonts w:asciiTheme="minorHAnsi" w:eastAsia="Times New Roman" w:hAnsiTheme="minorHAnsi" w:cs="Calibri"/>
                <w:b/>
                <w:bCs/>
                <w:color w:val="000000"/>
                <w:sz w:val="18"/>
                <w:szCs w:val="18"/>
              </w:rPr>
              <w:br/>
            </w:r>
            <w:r w:rsidRPr="00500B6F">
              <w:rPr>
                <w:rFonts w:asciiTheme="minorHAnsi" w:eastAsia="Times New Roman" w:hAnsiTheme="minorHAnsi" w:cs="Calibri"/>
                <w:b/>
                <w:bCs/>
                <w:color w:val="000000"/>
                <w:sz w:val="18"/>
                <w:szCs w:val="18"/>
              </w:rPr>
              <w:t>Additional Question Sets</w:t>
            </w:r>
          </w:p>
        </w:tc>
        <w:tc>
          <w:tcPr>
            <w:tcW w:w="900" w:type="dxa"/>
            <w:tcBorders>
              <w:top w:val="single" w:sz="8" w:space="0" w:color="A6A6A6" w:themeColor="background1" w:themeShade="A6"/>
              <w:left w:val="nil"/>
              <w:bottom w:val="single" w:sz="8" w:space="0" w:color="A6A6A6" w:themeColor="background1" w:themeShade="A6"/>
              <w:right w:val="nil"/>
            </w:tcBorders>
            <w:shd w:val="clear" w:color="auto" w:fill="D8E5F8" w:themeFill="accent2" w:themeFillTint="33"/>
            <w:tcMar>
              <w:left w:w="0" w:type="dxa"/>
              <w:right w:w="0" w:type="dxa"/>
            </w:tcMar>
            <w:hideMark/>
          </w:tcPr>
          <w:p w14:paraId="08CEF66E" w14:textId="77777777" w:rsidR="000C27A7" w:rsidRPr="00500B6F" w:rsidRDefault="000C27A7" w:rsidP="00AA792C">
            <w:pPr>
              <w:keepNext/>
              <w:spacing w:after="0"/>
              <w:jc w:val="center"/>
              <w:rPr>
                <w:rFonts w:asciiTheme="minorHAnsi" w:eastAsia="Times New Roman" w:hAnsiTheme="minorHAnsi" w:cs="Calibri"/>
                <w:b/>
                <w:bCs/>
                <w:color w:val="000000"/>
                <w:sz w:val="18"/>
                <w:szCs w:val="18"/>
              </w:rPr>
            </w:pPr>
            <w:r w:rsidRPr="00500B6F">
              <w:rPr>
                <w:rFonts w:asciiTheme="minorHAnsi" w:eastAsia="Times New Roman" w:hAnsiTheme="minorHAnsi" w:cs="Calibri"/>
                <w:b/>
                <w:bCs/>
                <w:color w:val="000000"/>
                <w:sz w:val="18"/>
                <w:szCs w:val="18"/>
              </w:rPr>
              <w:t>Number of Institutions</w:t>
            </w:r>
          </w:p>
        </w:tc>
        <w:tc>
          <w:tcPr>
            <w:tcW w:w="1350" w:type="dxa"/>
            <w:gridSpan w:val="2"/>
            <w:tcBorders>
              <w:top w:val="single" w:sz="8" w:space="0" w:color="A6A6A6" w:themeColor="background1" w:themeShade="A6"/>
              <w:left w:val="nil"/>
              <w:bottom w:val="single" w:sz="8" w:space="0" w:color="A6A6A6" w:themeColor="background1" w:themeShade="A6"/>
              <w:right w:val="nil"/>
            </w:tcBorders>
            <w:shd w:val="clear" w:color="auto" w:fill="D8E5F8" w:themeFill="accent2" w:themeFillTint="33"/>
            <w:tcMar>
              <w:left w:w="0" w:type="dxa"/>
              <w:right w:w="0" w:type="dxa"/>
            </w:tcMar>
            <w:hideMark/>
          </w:tcPr>
          <w:p w14:paraId="06D08CD7" w14:textId="77777777" w:rsidR="000C27A7" w:rsidRPr="00500B6F" w:rsidRDefault="000C27A7" w:rsidP="00AA792C">
            <w:pPr>
              <w:keepNext/>
              <w:spacing w:after="0"/>
              <w:jc w:val="center"/>
              <w:rPr>
                <w:rFonts w:asciiTheme="minorHAnsi" w:eastAsia="Times New Roman" w:hAnsiTheme="minorHAnsi" w:cs="Calibri"/>
                <w:b/>
                <w:bCs/>
                <w:color w:val="000000"/>
                <w:sz w:val="18"/>
                <w:szCs w:val="18"/>
              </w:rPr>
            </w:pPr>
            <w:r w:rsidRPr="00500B6F">
              <w:rPr>
                <w:rFonts w:asciiTheme="minorHAnsi" w:eastAsia="Times New Roman" w:hAnsiTheme="minorHAnsi" w:cs="Calibri"/>
                <w:b/>
                <w:bCs/>
                <w:color w:val="000000"/>
                <w:sz w:val="18"/>
                <w:szCs w:val="18"/>
              </w:rPr>
              <w:t>Percentage of Institutions</w:t>
            </w:r>
          </w:p>
        </w:tc>
      </w:tr>
      <w:tr w:rsidR="00225944" w:rsidRPr="00702DD5" w14:paraId="233B0E71" w14:textId="77777777" w:rsidTr="00F63F6D">
        <w:trPr>
          <w:trHeight w:val="144"/>
          <w:jc w:val="right"/>
        </w:trPr>
        <w:tc>
          <w:tcPr>
            <w:tcW w:w="3060" w:type="dxa"/>
            <w:tcBorders>
              <w:top w:val="single" w:sz="8" w:space="0" w:color="A6A6A6" w:themeColor="background1" w:themeShade="A6"/>
              <w:left w:val="nil"/>
              <w:bottom w:val="nil"/>
              <w:right w:val="nil"/>
            </w:tcBorders>
            <w:shd w:val="clear" w:color="auto" w:fill="D8E5F8" w:themeFill="accent2" w:themeFillTint="33"/>
            <w:tcMar>
              <w:left w:w="0" w:type="dxa"/>
              <w:right w:w="0" w:type="dxa"/>
            </w:tcMar>
            <w:hideMark/>
          </w:tcPr>
          <w:p w14:paraId="6C5BFAAF" w14:textId="77777777" w:rsidR="00225944" w:rsidRPr="007704D8" w:rsidRDefault="00225944" w:rsidP="00225944">
            <w:pPr>
              <w:spacing w:after="0"/>
              <w:ind w:left="72"/>
              <w:rPr>
                <w:rFonts w:ascii="Calibri" w:eastAsia="Times New Roman" w:hAnsi="Calibri" w:cs="Calibri"/>
                <w:color w:val="000000"/>
                <w:sz w:val="18"/>
                <w:szCs w:val="18"/>
              </w:rPr>
            </w:pPr>
            <w:r w:rsidRPr="007704D8">
              <w:rPr>
                <w:rFonts w:ascii="Calibri" w:eastAsia="Times New Roman" w:hAnsi="Calibri" w:cs="Calibri"/>
                <w:color w:val="000000"/>
                <w:sz w:val="18"/>
                <w:szCs w:val="18"/>
              </w:rPr>
              <w:t>None</w:t>
            </w:r>
          </w:p>
        </w:tc>
        <w:tc>
          <w:tcPr>
            <w:tcW w:w="900" w:type="dxa"/>
            <w:tcBorders>
              <w:top w:val="nil"/>
              <w:left w:val="nil"/>
              <w:bottom w:val="nil"/>
              <w:right w:val="nil"/>
            </w:tcBorders>
            <w:shd w:val="clear" w:color="auto" w:fill="D8E5F8" w:themeFill="accent2" w:themeFillTint="33"/>
            <w:noWrap/>
            <w:tcMar>
              <w:left w:w="0" w:type="dxa"/>
              <w:right w:w="58" w:type="dxa"/>
            </w:tcMar>
          </w:tcPr>
          <w:p w14:paraId="1FACFD2B" w14:textId="42245546" w:rsidR="00225944" w:rsidRPr="00225944" w:rsidRDefault="00FF439B" w:rsidP="000C6EBF">
            <w:pPr>
              <w:keepNext/>
              <w:spacing w:after="0"/>
              <w:ind w:right="300"/>
              <w:jc w:val="right"/>
              <w:rPr>
                <w:rFonts w:asciiTheme="minorHAnsi" w:eastAsia="Times New Roman" w:hAnsiTheme="minorHAnsi" w:cstheme="minorHAnsi"/>
                <w:color w:val="000000"/>
                <w:sz w:val="18"/>
                <w:szCs w:val="18"/>
              </w:rPr>
            </w:pPr>
            <w:r>
              <w:rPr>
                <w:rFonts w:asciiTheme="minorHAnsi" w:hAnsiTheme="minorHAnsi" w:cstheme="minorHAnsi"/>
                <w:sz w:val="18"/>
                <w:szCs w:val="18"/>
              </w:rPr>
              <w:t>36</w:t>
            </w:r>
          </w:p>
        </w:tc>
        <w:tc>
          <w:tcPr>
            <w:tcW w:w="1350" w:type="dxa"/>
            <w:gridSpan w:val="2"/>
            <w:tcBorders>
              <w:top w:val="nil"/>
              <w:left w:val="nil"/>
              <w:bottom w:val="nil"/>
              <w:right w:val="nil"/>
            </w:tcBorders>
            <w:shd w:val="clear" w:color="auto" w:fill="D8E5F8" w:themeFill="accent2" w:themeFillTint="33"/>
            <w:noWrap/>
            <w:tcMar>
              <w:left w:w="0" w:type="dxa"/>
              <w:right w:w="144" w:type="dxa"/>
            </w:tcMar>
          </w:tcPr>
          <w:p w14:paraId="4A791C2F" w14:textId="06E83414" w:rsidR="00225944" w:rsidRPr="00225944" w:rsidRDefault="00FF439B" w:rsidP="000C6EBF">
            <w:pPr>
              <w:keepNext/>
              <w:spacing w:after="0"/>
              <w:ind w:right="432"/>
              <w:jc w:val="right"/>
              <w:rPr>
                <w:rFonts w:asciiTheme="minorHAnsi" w:eastAsia="Times New Roman" w:hAnsiTheme="minorHAnsi" w:cstheme="minorHAnsi"/>
                <w:color w:val="000000"/>
                <w:sz w:val="18"/>
                <w:szCs w:val="18"/>
              </w:rPr>
            </w:pPr>
            <w:r>
              <w:rPr>
                <w:rFonts w:asciiTheme="minorHAnsi" w:hAnsiTheme="minorHAnsi" w:cstheme="minorHAnsi"/>
                <w:sz w:val="18"/>
                <w:szCs w:val="18"/>
              </w:rPr>
              <w:t>8</w:t>
            </w:r>
          </w:p>
        </w:tc>
      </w:tr>
      <w:tr w:rsidR="00225944" w:rsidRPr="00702DD5" w14:paraId="4EDF808F" w14:textId="77777777" w:rsidTr="00F63F6D">
        <w:trPr>
          <w:trHeight w:val="144"/>
          <w:jc w:val="right"/>
        </w:trPr>
        <w:tc>
          <w:tcPr>
            <w:tcW w:w="3060" w:type="dxa"/>
            <w:tcBorders>
              <w:top w:val="nil"/>
              <w:left w:val="nil"/>
              <w:bottom w:val="nil"/>
              <w:right w:val="nil"/>
            </w:tcBorders>
            <w:shd w:val="clear" w:color="auto" w:fill="D8E5F8" w:themeFill="accent2" w:themeFillTint="33"/>
            <w:tcMar>
              <w:left w:w="0" w:type="dxa"/>
              <w:right w:w="0" w:type="dxa"/>
            </w:tcMar>
            <w:hideMark/>
          </w:tcPr>
          <w:p w14:paraId="2BA5D6F3" w14:textId="5214C2DD" w:rsidR="00225944" w:rsidRPr="007704D8" w:rsidRDefault="00225944" w:rsidP="00225944">
            <w:pPr>
              <w:spacing w:after="0"/>
              <w:ind w:left="72"/>
              <w:rPr>
                <w:rFonts w:ascii="Calibri" w:eastAsia="Times New Roman" w:hAnsi="Calibri" w:cs="Calibri"/>
                <w:color w:val="000000"/>
                <w:sz w:val="18"/>
                <w:szCs w:val="18"/>
              </w:rPr>
            </w:pPr>
            <w:r w:rsidRPr="007704D8">
              <w:rPr>
                <w:rFonts w:ascii="Calibri" w:eastAsia="Times New Roman" w:hAnsi="Calibri" w:cs="Calibri"/>
                <w:color w:val="000000"/>
                <w:sz w:val="18"/>
                <w:szCs w:val="18"/>
              </w:rPr>
              <w:t>One module only</w:t>
            </w:r>
          </w:p>
        </w:tc>
        <w:tc>
          <w:tcPr>
            <w:tcW w:w="900" w:type="dxa"/>
            <w:tcBorders>
              <w:top w:val="nil"/>
              <w:left w:val="nil"/>
              <w:bottom w:val="nil"/>
              <w:right w:val="nil"/>
            </w:tcBorders>
            <w:shd w:val="clear" w:color="auto" w:fill="D8E5F8" w:themeFill="accent2" w:themeFillTint="33"/>
            <w:noWrap/>
            <w:tcMar>
              <w:left w:w="0" w:type="dxa"/>
              <w:right w:w="58" w:type="dxa"/>
            </w:tcMar>
          </w:tcPr>
          <w:p w14:paraId="1433F036" w14:textId="68C7822C" w:rsidR="00225944" w:rsidRPr="00225944" w:rsidRDefault="00FF439B" w:rsidP="000C6EBF">
            <w:pPr>
              <w:keepNext/>
              <w:spacing w:after="0"/>
              <w:ind w:right="300"/>
              <w:jc w:val="right"/>
              <w:rPr>
                <w:rFonts w:asciiTheme="minorHAnsi" w:eastAsia="Times New Roman" w:hAnsiTheme="minorHAnsi" w:cstheme="minorHAnsi"/>
                <w:color w:val="000000"/>
                <w:sz w:val="18"/>
                <w:szCs w:val="18"/>
              </w:rPr>
            </w:pPr>
            <w:r>
              <w:rPr>
                <w:rFonts w:asciiTheme="minorHAnsi" w:hAnsiTheme="minorHAnsi" w:cstheme="minorHAnsi"/>
                <w:sz w:val="18"/>
                <w:szCs w:val="18"/>
              </w:rPr>
              <w:t>1</w:t>
            </w:r>
            <w:r w:rsidR="00C22613">
              <w:rPr>
                <w:rFonts w:asciiTheme="minorHAnsi" w:hAnsiTheme="minorHAnsi" w:cstheme="minorHAnsi"/>
                <w:sz w:val="18"/>
                <w:szCs w:val="18"/>
              </w:rPr>
              <w:t>11</w:t>
            </w:r>
          </w:p>
        </w:tc>
        <w:tc>
          <w:tcPr>
            <w:tcW w:w="1350" w:type="dxa"/>
            <w:gridSpan w:val="2"/>
            <w:tcBorders>
              <w:top w:val="nil"/>
              <w:left w:val="nil"/>
              <w:bottom w:val="nil"/>
              <w:right w:val="nil"/>
            </w:tcBorders>
            <w:shd w:val="clear" w:color="auto" w:fill="D8E5F8" w:themeFill="accent2" w:themeFillTint="33"/>
            <w:noWrap/>
            <w:tcMar>
              <w:left w:w="0" w:type="dxa"/>
              <w:right w:w="144" w:type="dxa"/>
            </w:tcMar>
          </w:tcPr>
          <w:p w14:paraId="2793097B" w14:textId="627EE55D" w:rsidR="00225944" w:rsidRPr="00225944" w:rsidRDefault="00FF439B" w:rsidP="000C6EBF">
            <w:pPr>
              <w:keepNext/>
              <w:spacing w:after="0"/>
              <w:ind w:right="432"/>
              <w:jc w:val="right"/>
              <w:rPr>
                <w:rFonts w:asciiTheme="minorHAnsi" w:eastAsia="Times New Roman" w:hAnsiTheme="minorHAnsi" w:cstheme="minorHAnsi"/>
                <w:color w:val="000000"/>
                <w:sz w:val="18"/>
                <w:szCs w:val="18"/>
              </w:rPr>
            </w:pPr>
            <w:r>
              <w:rPr>
                <w:rFonts w:asciiTheme="minorHAnsi" w:hAnsiTheme="minorHAnsi" w:cstheme="minorHAnsi"/>
                <w:sz w:val="18"/>
                <w:szCs w:val="18"/>
              </w:rPr>
              <w:t>2</w:t>
            </w:r>
            <w:r w:rsidR="00C22613">
              <w:rPr>
                <w:rFonts w:asciiTheme="minorHAnsi" w:hAnsiTheme="minorHAnsi" w:cstheme="minorHAnsi"/>
                <w:sz w:val="18"/>
                <w:szCs w:val="18"/>
              </w:rPr>
              <w:t>4</w:t>
            </w:r>
          </w:p>
        </w:tc>
      </w:tr>
      <w:tr w:rsidR="00225944" w:rsidRPr="00702DD5" w14:paraId="7FD63855" w14:textId="77777777" w:rsidTr="00F63F6D">
        <w:trPr>
          <w:trHeight w:val="144"/>
          <w:jc w:val="right"/>
        </w:trPr>
        <w:tc>
          <w:tcPr>
            <w:tcW w:w="3060" w:type="dxa"/>
            <w:tcBorders>
              <w:top w:val="nil"/>
              <w:left w:val="nil"/>
              <w:bottom w:val="nil"/>
              <w:right w:val="nil"/>
            </w:tcBorders>
            <w:shd w:val="clear" w:color="auto" w:fill="D8E5F8" w:themeFill="accent2" w:themeFillTint="33"/>
            <w:tcMar>
              <w:left w:w="0" w:type="dxa"/>
              <w:right w:w="0" w:type="dxa"/>
            </w:tcMar>
            <w:hideMark/>
          </w:tcPr>
          <w:p w14:paraId="6F53D5B9" w14:textId="77777777" w:rsidR="00225944" w:rsidRPr="007704D8" w:rsidRDefault="00225944" w:rsidP="00225944">
            <w:pPr>
              <w:spacing w:after="0"/>
              <w:ind w:left="72"/>
              <w:rPr>
                <w:rFonts w:ascii="Calibri" w:eastAsia="Times New Roman" w:hAnsi="Calibri" w:cs="Calibri"/>
                <w:color w:val="000000"/>
                <w:sz w:val="18"/>
                <w:szCs w:val="18"/>
              </w:rPr>
            </w:pPr>
            <w:r w:rsidRPr="007704D8">
              <w:rPr>
                <w:rFonts w:ascii="Calibri" w:eastAsia="Times New Roman" w:hAnsi="Calibri" w:cs="Calibri"/>
                <w:color w:val="000000"/>
                <w:sz w:val="18"/>
                <w:szCs w:val="18"/>
              </w:rPr>
              <w:t>Two modules</w:t>
            </w:r>
          </w:p>
        </w:tc>
        <w:tc>
          <w:tcPr>
            <w:tcW w:w="900" w:type="dxa"/>
            <w:tcBorders>
              <w:top w:val="nil"/>
              <w:left w:val="nil"/>
              <w:bottom w:val="nil"/>
              <w:right w:val="nil"/>
            </w:tcBorders>
            <w:shd w:val="clear" w:color="auto" w:fill="D8E5F8" w:themeFill="accent2" w:themeFillTint="33"/>
            <w:noWrap/>
            <w:tcMar>
              <w:left w:w="0" w:type="dxa"/>
              <w:right w:w="58" w:type="dxa"/>
            </w:tcMar>
          </w:tcPr>
          <w:p w14:paraId="7E3B09FF" w14:textId="39321620" w:rsidR="00225944" w:rsidRPr="00225944" w:rsidRDefault="00FF439B" w:rsidP="000C6EBF">
            <w:pPr>
              <w:keepNext/>
              <w:spacing w:after="0"/>
              <w:ind w:right="300"/>
              <w:jc w:val="right"/>
              <w:rPr>
                <w:rFonts w:asciiTheme="minorHAnsi" w:eastAsia="Times New Roman" w:hAnsiTheme="minorHAnsi" w:cstheme="minorHAnsi"/>
                <w:color w:val="000000"/>
                <w:sz w:val="18"/>
                <w:szCs w:val="18"/>
              </w:rPr>
            </w:pPr>
            <w:r>
              <w:rPr>
                <w:rFonts w:asciiTheme="minorHAnsi" w:hAnsiTheme="minorHAnsi" w:cstheme="minorHAnsi"/>
                <w:sz w:val="18"/>
                <w:szCs w:val="18"/>
              </w:rPr>
              <w:t>259</w:t>
            </w:r>
          </w:p>
        </w:tc>
        <w:tc>
          <w:tcPr>
            <w:tcW w:w="1350" w:type="dxa"/>
            <w:gridSpan w:val="2"/>
            <w:tcBorders>
              <w:top w:val="nil"/>
              <w:left w:val="nil"/>
              <w:bottom w:val="nil"/>
              <w:right w:val="nil"/>
            </w:tcBorders>
            <w:shd w:val="clear" w:color="auto" w:fill="D8E5F8" w:themeFill="accent2" w:themeFillTint="33"/>
            <w:noWrap/>
            <w:tcMar>
              <w:left w:w="0" w:type="dxa"/>
              <w:right w:w="144" w:type="dxa"/>
            </w:tcMar>
          </w:tcPr>
          <w:p w14:paraId="39FB7C24" w14:textId="51878E55" w:rsidR="00225944" w:rsidRPr="00225944" w:rsidRDefault="00FF439B" w:rsidP="000C6EBF">
            <w:pPr>
              <w:keepNext/>
              <w:spacing w:after="0"/>
              <w:ind w:right="432"/>
              <w:jc w:val="right"/>
              <w:rPr>
                <w:rFonts w:asciiTheme="minorHAnsi" w:eastAsia="Times New Roman" w:hAnsiTheme="minorHAnsi" w:cstheme="minorHAnsi"/>
                <w:color w:val="000000"/>
                <w:sz w:val="18"/>
                <w:szCs w:val="18"/>
              </w:rPr>
            </w:pPr>
            <w:r>
              <w:rPr>
                <w:rFonts w:asciiTheme="minorHAnsi" w:hAnsiTheme="minorHAnsi" w:cstheme="minorHAnsi"/>
                <w:sz w:val="18"/>
                <w:szCs w:val="18"/>
              </w:rPr>
              <w:t>55</w:t>
            </w:r>
          </w:p>
        </w:tc>
      </w:tr>
      <w:tr w:rsidR="00225944" w:rsidRPr="00702DD5" w14:paraId="020835D4" w14:textId="77777777" w:rsidTr="00F63F6D">
        <w:trPr>
          <w:trHeight w:val="144"/>
          <w:jc w:val="right"/>
        </w:trPr>
        <w:tc>
          <w:tcPr>
            <w:tcW w:w="3060" w:type="dxa"/>
            <w:tcBorders>
              <w:top w:val="nil"/>
              <w:left w:val="nil"/>
              <w:right w:val="nil"/>
            </w:tcBorders>
            <w:shd w:val="clear" w:color="auto" w:fill="D8E5F8" w:themeFill="accent2" w:themeFillTint="33"/>
            <w:tcMar>
              <w:left w:w="0" w:type="dxa"/>
              <w:right w:w="0" w:type="dxa"/>
            </w:tcMar>
            <w:hideMark/>
          </w:tcPr>
          <w:p w14:paraId="583C0B1D" w14:textId="1D9B68CF" w:rsidR="00225944" w:rsidRPr="007704D8" w:rsidRDefault="00225944" w:rsidP="00225944">
            <w:pPr>
              <w:spacing w:after="0"/>
              <w:ind w:left="72"/>
              <w:rPr>
                <w:rFonts w:ascii="Calibri" w:eastAsia="Times New Roman" w:hAnsi="Calibri" w:cs="Calibri"/>
                <w:color w:val="000000"/>
                <w:sz w:val="18"/>
                <w:szCs w:val="18"/>
              </w:rPr>
            </w:pPr>
            <w:r w:rsidRPr="007704D8">
              <w:rPr>
                <w:rFonts w:ascii="Calibri" w:eastAsia="Times New Roman" w:hAnsi="Calibri" w:cs="Calibri"/>
                <w:color w:val="000000"/>
                <w:sz w:val="18"/>
                <w:szCs w:val="18"/>
              </w:rPr>
              <w:t>Consortium items only</w:t>
            </w:r>
          </w:p>
        </w:tc>
        <w:tc>
          <w:tcPr>
            <w:tcW w:w="900" w:type="dxa"/>
            <w:tcBorders>
              <w:top w:val="nil"/>
              <w:left w:val="nil"/>
              <w:bottom w:val="nil"/>
              <w:right w:val="nil"/>
            </w:tcBorders>
            <w:shd w:val="clear" w:color="auto" w:fill="D8E5F8" w:themeFill="accent2" w:themeFillTint="33"/>
            <w:noWrap/>
            <w:tcMar>
              <w:left w:w="0" w:type="dxa"/>
              <w:right w:w="58" w:type="dxa"/>
            </w:tcMar>
          </w:tcPr>
          <w:p w14:paraId="128349A7" w14:textId="586C425F" w:rsidR="00225944" w:rsidRPr="00225944" w:rsidRDefault="00FF439B" w:rsidP="000C6EBF">
            <w:pPr>
              <w:keepNext/>
              <w:spacing w:after="0"/>
              <w:ind w:right="300"/>
              <w:jc w:val="right"/>
              <w:rPr>
                <w:rFonts w:asciiTheme="minorHAnsi" w:eastAsia="Times New Roman" w:hAnsiTheme="minorHAnsi" w:cstheme="minorHAnsi"/>
                <w:color w:val="000000"/>
                <w:sz w:val="18"/>
                <w:szCs w:val="18"/>
              </w:rPr>
            </w:pPr>
            <w:r>
              <w:rPr>
                <w:rFonts w:asciiTheme="minorHAnsi" w:hAnsiTheme="minorHAnsi" w:cstheme="minorHAnsi"/>
                <w:sz w:val="18"/>
                <w:szCs w:val="18"/>
              </w:rPr>
              <w:t>6</w:t>
            </w:r>
          </w:p>
        </w:tc>
        <w:tc>
          <w:tcPr>
            <w:tcW w:w="1350" w:type="dxa"/>
            <w:gridSpan w:val="2"/>
            <w:tcBorders>
              <w:top w:val="nil"/>
              <w:left w:val="nil"/>
              <w:bottom w:val="nil"/>
              <w:right w:val="nil"/>
            </w:tcBorders>
            <w:shd w:val="clear" w:color="auto" w:fill="D8E5F8" w:themeFill="accent2" w:themeFillTint="33"/>
            <w:noWrap/>
            <w:tcMar>
              <w:left w:w="0" w:type="dxa"/>
              <w:right w:w="144" w:type="dxa"/>
            </w:tcMar>
          </w:tcPr>
          <w:p w14:paraId="51AD57A5" w14:textId="1135FC94" w:rsidR="00225944" w:rsidRPr="00225944" w:rsidRDefault="00225944" w:rsidP="000C6EBF">
            <w:pPr>
              <w:keepNext/>
              <w:spacing w:after="0"/>
              <w:ind w:right="432"/>
              <w:jc w:val="right"/>
              <w:rPr>
                <w:rFonts w:asciiTheme="minorHAnsi" w:eastAsia="Times New Roman" w:hAnsiTheme="minorHAnsi" w:cstheme="minorHAnsi"/>
                <w:color w:val="000000"/>
                <w:sz w:val="18"/>
                <w:szCs w:val="18"/>
              </w:rPr>
            </w:pPr>
            <w:r w:rsidRPr="00225944">
              <w:rPr>
                <w:rFonts w:asciiTheme="minorHAnsi" w:hAnsiTheme="minorHAnsi" w:cstheme="minorHAnsi"/>
                <w:sz w:val="18"/>
                <w:szCs w:val="18"/>
              </w:rPr>
              <w:t>1</w:t>
            </w:r>
          </w:p>
        </w:tc>
      </w:tr>
      <w:tr w:rsidR="00225944" w:rsidRPr="00702DD5" w14:paraId="035684F7" w14:textId="77777777" w:rsidTr="00F63F6D">
        <w:trPr>
          <w:trHeight w:val="144"/>
          <w:jc w:val="right"/>
        </w:trPr>
        <w:tc>
          <w:tcPr>
            <w:tcW w:w="3060" w:type="dxa"/>
            <w:tcBorders>
              <w:top w:val="nil"/>
              <w:left w:val="nil"/>
              <w:bottom w:val="single" w:sz="8" w:space="0" w:color="A6A6A6" w:themeColor="background1" w:themeShade="A6"/>
              <w:right w:val="nil"/>
            </w:tcBorders>
            <w:shd w:val="clear" w:color="auto" w:fill="D8E5F8" w:themeFill="accent2" w:themeFillTint="33"/>
            <w:tcMar>
              <w:left w:w="0" w:type="dxa"/>
              <w:right w:w="0" w:type="dxa"/>
            </w:tcMar>
            <w:hideMark/>
          </w:tcPr>
          <w:p w14:paraId="1005B42D" w14:textId="77777777" w:rsidR="00225944" w:rsidRPr="007704D8" w:rsidRDefault="00225944" w:rsidP="00225944">
            <w:pPr>
              <w:spacing w:after="0"/>
              <w:ind w:left="72"/>
              <w:rPr>
                <w:rFonts w:ascii="Calibri" w:eastAsia="Times New Roman" w:hAnsi="Calibri" w:cs="Calibri"/>
                <w:color w:val="000000"/>
                <w:sz w:val="18"/>
                <w:szCs w:val="18"/>
              </w:rPr>
            </w:pPr>
            <w:r w:rsidRPr="007704D8">
              <w:rPr>
                <w:rFonts w:ascii="Calibri" w:eastAsia="Times New Roman" w:hAnsi="Calibri" w:cs="Calibri"/>
                <w:color w:val="000000"/>
                <w:sz w:val="18"/>
                <w:szCs w:val="18"/>
              </w:rPr>
              <w:t>Consortium items plus one module</w:t>
            </w:r>
          </w:p>
        </w:tc>
        <w:tc>
          <w:tcPr>
            <w:tcW w:w="900" w:type="dxa"/>
            <w:tcBorders>
              <w:top w:val="nil"/>
              <w:left w:val="nil"/>
              <w:bottom w:val="single" w:sz="4" w:space="0" w:color="BFBFBF"/>
              <w:right w:val="nil"/>
            </w:tcBorders>
            <w:shd w:val="clear" w:color="auto" w:fill="D8E5F8" w:themeFill="accent2" w:themeFillTint="33"/>
            <w:noWrap/>
            <w:tcMar>
              <w:left w:w="0" w:type="dxa"/>
              <w:right w:w="58" w:type="dxa"/>
            </w:tcMar>
          </w:tcPr>
          <w:p w14:paraId="45DDD1A1" w14:textId="128D0BBF" w:rsidR="00225944" w:rsidRPr="00225944" w:rsidRDefault="00C22613" w:rsidP="000C6EBF">
            <w:pPr>
              <w:keepNext/>
              <w:spacing w:after="0"/>
              <w:ind w:right="300"/>
              <w:jc w:val="right"/>
              <w:rPr>
                <w:rFonts w:asciiTheme="minorHAnsi" w:eastAsia="Times New Roman" w:hAnsiTheme="minorHAnsi" w:cstheme="minorHAnsi"/>
                <w:color w:val="000000"/>
                <w:sz w:val="18"/>
                <w:szCs w:val="18"/>
              </w:rPr>
            </w:pPr>
            <w:r>
              <w:rPr>
                <w:rFonts w:asciiTheme="minorHAnsi" w:hAnsiTheme="minorHAnsi" w:cstheme="minorHAnsi"/>
                <w:sz w:val="18"/>
                <w:szCs w:val="18"/>
              </w:rPr>
              <w:t>57</w:t>
            </w:r>
          </w:p>
        </w:tc>
        <w:tc>
          <w:tcPr>
            <w:tcW w:w="1350" w:type="dxa"/>
            <w:gridSpan w:val="2"/>
            <w:tcBorders>
              <w:top w:val="nil"/>
              <w:left w:val="nil"/>
              <w:bottom w:val="single" w:sz="4" w:space="0" w:color="BFBFBF"/>
              <w:right w:val="nil"/>
            </w:tcBorders>
            <w:shd w:val="clear" w:color="auto" w:fill="D8E5F8" w:themeFill="accent2" w:themeFillTint="33"/>
            <w:noWrap/>
            <w:tcMar>
              <w:left w:w="0" w:type="dxa"/>
              <w:right w:w="144" w:type="dxa"/>
            </w:tcMar>
          </w:tcPr>
          <w:p w14:paraId="69BFEF91" w14:textId="0535FA8F" w:rsidR="00225944" w:rsidRPr="00225944" w:rsidRDefault="00FF439B" w:rsidP="000C6EBF">
            <w:pPr>
              <w:keepNext/>
              <w:spacing w:after="0"/>
              <w:ind w:right="432"/>
              <w:jc w:val="right"/>
              <w:rPr>
                <w:rFonts w:asciiTheme="minorHAnsi" w:eastAsia="Times New Roman" w:hAnsiTheme="minorHAnsi" w:cstheme="minorHAnsi"/>
                <w:color w:val="000000"/>
                <w:sz w:val="18"/>
                <w:szCs w:val="18"/>
              </w:rPr>
            </w:pPr>
            <w:r>
              <w:rPr>
                <w:rFonts w:asciiTheme="minorHAnsi" w:hAnsiTheme="minorHAnsi" w:cstheme="minorHAnsi"/>
                <w:sz w:val="18"/>
                <w:szCs w:val="18"/>
              </w:rPr>
              <w:t>1</w:t>
            </w:r>
            <w:r w:rsidR="00C22613">
              <w:rPr>
                <w:rFonts w:asciiTheme="minorHAnsi" w:hAnsiTheme="minorHAnsi" w:cstheme="minorHAnsi"/>
                <w:sz w:val="18"/>
                <w:szCs w:val="18"/>
              </w:rPr>
              <w:t>2</w:t>
            </w:r>
          </w:p>
        </w:tc>
      </w:tr>
      <w:tr w:rsidR="000C27A7" w:rsidRPr="00702DD5" w14:paraId="58ACD68B" w14:textId="77777777" w:rsidTr="00F63F6D">
        <w:trPr>
          <w:trHeight w:val="20"/>
          <w:jc w:val="right"/>
        </w:trPr>
        <w:tc>
          <w:tcPr>
            <w:tcW w:w="5310" w:type="dxa"/>
            <w:gridSpan w:val="4"/>
            <w:tcBorders>
              <w:top w:val="single" w:sz="8" w:space="0" w:color="A6A6A6" w:themeColor="background1" w:themeShade="A6"/>
              <w:left w:val="nil"/>
              <w:bottom w:val="nil"/>
              <w:right w:val="nil"/>
            </w:tcBorders>
            <w:shd w:val="clear" w:color="auto" w:fill="D8E5F8" w:themeFill="accent2" w:themeFillTint="33"/>
            <w:tcMar>
              <w:left w:w="0" w:type="dxa"/>
              <w:right w:w="0" w:type="dxa"/>
            </w:tcMar>
            <w:hideMark/>
          </w:tcPr>
          <w:p w14:paraId="2937B1CD" w14:textId="69E050B4" w:rsidR="000C27A7" w:rsidRPr="005827D8" w:rsidRDefault="00344102" w:rsidP="00E16C75">
            <w:pPr>
              <w:spacing w:before="60"/>
              <w:ind w:left="72"/>
              <w:rPr>
                <w:rFonts w:ascii="Calibri" w:eastAsia="Times New Roman" w:hAnsi="Calibri" w:cs="Calibri"/>
                <w:sz w:val="16"/>
                <w:szCs w:val="16"/>
              </w:rPr>
            </w:pPr>
            <w:r w:rsidRPr="003077DC">
              <w:rPr>
                <w:rFonts w:ascii="Calibri" w:eastAsia="Times New Roman" w:hAnsi="Calibri" w:cs="Calibri"/>
                <w:sz w:val="14"/>
                <w:szCs w:val="16"/>
              </w:rPr>
              <w:t>Note</w:t>
            </w:r>
            <w:r w:rsidR="00C85C26" w:rsidRPr="003077DC">
              <w:rPr>
                <w:rFonts w:ascii="Calibri" w:eastAsia="Times New Roman" w:hAnsi="Calibri" w:cs="Calibri"/>
                <w:sz w:val="14"/>
                <w:szCs w:val="16"/>
              </w:rPr>
              <w:t>s</w:t>
            </w:r>
            <w:r w:rsidRPr="003077DC">
              <w:rPr>
                <w:rFonts w:ascii="Calibri" w:eastAsia="Times New Roman" w:hAnsi="Calibri" w:cs="Calibri"/>
                <w:sz w:val="14"/>
                <w:szCs w:val="16"/>
              </w:rPr>
              <w:t>: Includes U.S.</w:t>
            </w:r>
            <w:r w:rsidR="00F73E46" w:rsidRPr="003077DC">
              <w:rPr>
                <w:rFonts w:ascii="Calibri" w:eastAsia="Times New Roman" w:hAnsi="Calibri" w:cs="Calibri"/>
                <w:sz w:val="14"/>
                <w:szCs w:val="16"/>
              </w:rPr>
              <w:t xml:space="preserve">, </w:t>
            </w:r>
            <w:r w:rsidRPr="003077DC">
              <w:rPr>
                <w:rFonts w:ascii="Calibri" w:eastAsia="Times New Roman" w:hAnsi="Calibri" w:cs="Calibri"/>
                <w:sz w:val="14"/>
                <w:szCs w:val="16"/>
              </w:rPr>
              <w:t>Canadian</w:t>
            </w:r>
            <w:r w:rsidR="00F73E46" w:rsidRPr="003077DC">
              <w:rPr>
                <w:rFonts w:ascii="Calibri" w:eastAsia="Times New Roman" w:hAnsi="Calibri" w:cs="Calibri"/>
                <w:sz w:val="14"/>
                <w:szCs w:val="16"/>
              </w:rPr>
              <w:t>, other international</w:t>
            </w:r>
            <w:r w:rsidRPr="003077DC">
              <w:rPr>
                <w:rFonts w:ascii="Calibri" w:eastAsia="Times New Roman" w:hAnsi="Calibri" w:cs="Calibri"/>
                <w:sz w:val="14"/>
                <w:szCs w:val="16"/>
              </w:rPr>
              <w:t xml:space="preserve"> institutions, and</w:t>
            </w:r>
            <w:r w:rsidR="000C27A7" w:rsidRPr="003077DC">
              <w:rPr>
                <w:rFonts w:ascii="Calibri" w:eastAsia="Times New Roman" w:hAnsi="Calibri" w:cs="Calibri"/>
                <w:sz w:val="14"/>
                <w:szCs w:val="16"/>
              </w:rPr>
              <w:t xml:space="preserve"> institutions with nonstandard population files or administrations.</w:t>
            </w:r>
            <w:r w:rsidR="00C85C26" w:rsidRPr="003077DC">
              <w:rPr>
                <w:rFonts w:ascii="Calibri" w:eastAsia="Times New Roman" w:hAnsi="Calibri" w:cs="Calibri"/>
                <w:sz w:val="14"/>
                <w:szCs w:val="16"/>
              </w:rPr>
              <w:t xml:space="preserve"> Percentages </w:t>
            </w:r>
            <w:r w:rsidR="00812ED9" w:rsidRPr="003077DC">
              <w:rPr>
                <w:rFonts w:ascii="Calibri" w:eastAsia="Times New Roman" w:hAnsi="Calibri" w:cs="Calibri"/>
                <w:sz w:val="14"/>
                <w:szCs w:val="16"/>
              </w:rPr>
              <w:t>may</w:t>
            </w:r>
            <w:r w:rsidR="00C85C26" w:rsidRPr="003077DC">
              <w:rPr>
                <w:rFonts w:ascii="Calibri" w:eastAsia="Times New Roman" w:hAnsi="Calibri" w:cs="Calibri"/>
                <w:sz w:val="14"/>
                <w:szCs w:val="16"/>
              </w:rPr>
              <w:t xml:space="preserve"> not sum to 100 due to rounding.</w:t>
            </w:r>
          </w:p>
        </w:tc>
      </w:tr>
      <w:tr w:rsidR="00344102" w:rsidRPr="00344102" w14:paraId="1DCD60D7" w14:textId="77777777" w:rsidTr="00F63F6D">
        <w:tblPrEx>
          <w:tblCellMar>
            <w:left w:w="108" w:type="dxa"/>
            <w:right w:w="108" w:type="dxa"/>
          </w:tblCellMar>
        </w:tblPrEx>
        <w:trPr>
          <w:trHeight w:val="526"/>
          <w:jc w:val="right"/>
        </w:trPr>
        <w:tc>
          <w:tcPr>
            <w:tcW w:w="5310" w:type="dxa"/>
            <w:gridSpan w:val="4"/>
            <w:tcBorders>
              <w:top w:val="nil"/>
              <w:left w:val="nil"/>
              <w:bottom w:val="single" w:sz="8" w:space="0" w:color="A6A6A6" w:themeColor="background1" w:themeShade="A6"/>
              <w:right w:val="nil"/>
            </w:tcBorders>
            <w:shd w:val="clear" w:color="auto" w:fill="D8E5F8" w:themeFill="accent2" w:themeFillTint="33"/>
            <w:tcMar>
              <w:left w:w="0" w:type="dxa"/>
              <w:right w:w="0" w:type="dxa"/>
            </w:tcMar>
            <w:vAlign w:val="bottom"/>
            <w:hideMark/>
          </w:tcPr>
          <w:p w14:paraId="5CEF8D7A" w14:textId="77777777" w:rsidR="00B544B3" w:rsidRDefault="00344102" w:rsidP="00D77238">
            <w:pPr>
              <w:pStyle w:val="Heading4"/>
            </w:pPr>
            <w:r w:rsidRPr="00344102">
              <w:t>Table 4</w:t>
            </w:r>
          </w:p>
          <w:p w14:paraId="6D137070" w14:textId="02DA0350" w:rsidR="00344102" w:rsidRPr="00344102" w:rsidRDefault="004528F4" w:rsidP="00D77238">
            <w:pPr>
              <w:pStyle w:val="Heading4"/>
            </w:pPr>
            <w:r>
              <w:t>NSSE 20</w:t>
            </w:r>
            <w:r w:rsidR="00C545AE">
              <w:t>2</w:t>
            </w:r>
            <w:r w:rsidR="00FF439B">
              <w:t>2</w:t>
            </w:r>
            <w:r w:rsidR="00344102" w:rsidRPr="00344102">
              <w:t xml:space="preserve"> Participation in Topical Modules</w:t>
            </w:r>
          </w:p>
        </w:tc>
      </w:tr>
      <w:tr w:rsidR="005237D8" w:rsidRPr="00500B6F" w14:paraId="46280F8A" w14:textId="77777777" w:rsidTr="00F63F6D">
        <w:tblPrEx>
          <w:tblCellMar>
            <w:left w:w="108" w:type="dxa"/>
            <w:right w:w="108" w:type="dxa"/>
          </w:tblCellMar>
        </w:tblPrEx>
        <w:trPr>
          <w:trHeight w:val="252"/>
          <w:jc w:val="right"/>
        </w:trPr>
        <w:tc>
          <w:tcPr>
            <w:tcW w:w="3060" w:type="dxa"/>
            <w:tcBorders>
              <w:top w:val="single" w:sz="8" w:space="0" w:color="A6A6A6" w:themeColor="background1" w:themeShade="A6"/>
              <w:left w:val="nil"/>
              <w:bottom w:val="single" w:sz="8" w:space="0" w:color="A6A6A6" w:themeColor="background1" w:themeShade="A6"/>
              <w:right w:val="nil"/>
            </w:tcBorders>
            <w:shd w:val="clear" w:color="auto" w:fill="D8E5F8" w:themeFill="accent2" w:themeFillTint="33"/>
            <w:tcMar>
              <w:left w:w="0" w:type="dxa"/>
              <w:right w:w="0" w:type="dxa"/>
            </w:tcMar>
            <w:vAlign w:val="bottom"/>
            <w:hideMark/>
          </w:tcPr>
          <w:p w14:paraId="6B08DE29" w14:textId="77777777" w:rsidR="005237D8" w:rsidRPr="00500B6F" w:rsidRDefault="005237D8" w:rsidP="005256A3">
            <w:pPr>
              <w:keepNext/>
              <w:spacing w:before="60" w:after="80"/>
              <w:ind w:left="72"/>
              <w:rPr>
                <w:rFonts w:asciiTheme="minorHAnsi" w:eastAsia="Times New Roman" w:hAnsiTheme="minorHAnsi" w:cs="Calibri"/>
                <w:b/>
                <w:bCs/>
                <w:color w:val="000000"/>
                <w:sz w:val="18"/>
                <w:szCs w:val="18"/>
              </w:rPr>
            </w:pPr>
            <w:r w:rsidRPr="00500B6F">
              <w:rPr>
                <w:rFonts w:asciiTheme="minorHAnsi" w:eastAsia="Times New Roman" w:hAnsiTheme="minorHAnsi" w:cs="Calibri"/>
                <w:b/>
                <w:bCs/>
                <w:color w:val="000000"/>
                <w:sz w:val="18"/>
                <w:szCs w:val="18"/>
              </w:rPr>
              <w:t>Topical Module</w:t>
            </w:r>
          </w:p>
        </w:tc>
        <w:tc>
          <w:tcPr>
            <w:tcW w:w="1170" w:type="dxa"/>
            <w:gridSpan w:val="2"/>
            <w:tcBorders>
              <w:top w:val="single" w:sz="8" w:space="0" w:color="A6A6A6" w:themeColor="background1" w:themeShade="A6"/>
              <w:left w:val="nil"/>
              <w:bottom w:val="single" w:sz="8" w:space="0" w:color="A6A6A6" w:themeColor="background1" w:themeShade="A6"/>
              <w:right w:val="nil"/>
            </w:tcBorders>
            <w:shd w:val="clear" w:color="auto" w:fill="D8E5F8" w:themeFill="accent2" w:themeFillTint="33"/>
            <w:tcMar>
              <w:left w:w="0" w:type="dxa"/>
              <w:right w:w="0" w:type="dxa"/>
            </w:tcMar>
            <w:vAlign w:val="bottom"/>
            <w:hideMark/>
          </w:tcPr>
          <w:p w14:paraId="4E3FC4BA" w14:textId="77777777" w:rsidR="005237D8" w:rsidRPr="00500B6F" w:rsidRDefault="005237D8" w:rsidP="00EE782F">
            <w:pPr>
              <w:keepNext/>
              <w:spacing w:before="60" w:after="80"/>
              <w:jc w:val="center"/>
              <w:rPr>
                <w:rFonts w:asciiTheme="minorHAnsi" w:eastAsia="Times New Roman" w:hAnsiTheme="minorHAnsi" w:cs="Calibri"/>
                <w:b/>
                <w:bCs/>
                <w:color w:val="000000"/>
                <w:sz w:val="18"/>
                <w:szCs w:val="18"/>
              </w:rPr>
            </w:pPr>
            <w:r w:rsidRPr="00500B6F">
              <w:rPr>
                <w:rFonts w:asciiTheme="minorHAnsi" w:eastAsia="Times New Roman" w:hAnsiTheme="minorHAnsi" w:cs="Calibri"/>
                <w:b/>
                <w:bCs/>
                <w:color w:val="000000"/>
                <w:sz w:val="18"/>
                <w:szCs w:val="18"/>
              </w:rPr>
              <w:t xml:space="preserve">Number </w:t>
            </w:r>
            <w:r w:rsidR="0042539B">
              <w:rPr>
                <w:rFonts w:asciiTheme="minorHAnsi" w:eastAsia="Times New Roman" w:hAnsiTheme="minorHAnsi" w:cs="Calibri"/>
                <w:b/>
                <w:bCs/>
                <w:color w:val="000000"/>
                <w:sz w:val="18"/>
                <w:szCs w:val="18"/>
              </w:rPr>
              <w:t>of I</w:t>
            </w:r>
            <w:r w:rsidRPr="00500B6F">
              <w:rPr>
                <w:rFonts w:asciiTheme="minorHAnsi" w:eastAsia="Times New Roman" w:hAnsiTheme="minorHAnsi" w:cs="Calibri"/>
                <w:b/>
                <w:bCs/>
                <w:color w:val="000000"/>
                <w:sz w:val="18"/>
                <w:szCs w:val="18"/>
              </w:rPr>
              <w:t>nstitutions</w:t>
            </w:r>
          </w:p>
        </w:tc>
        <w:tc>
          <w:tcPr>
            <w:tcW w:w="1080" w:type="dxa"/>
            <w:tcBorders>
              <w:top w:val="single" w:sz="8" w:space="0" w:color="A6A6A6" w:themeColor="background1" w:themeShade="A6"/>
              <w:left w:val="nil"/>
              <w:bottom w:val="single" w:sz="8" w:space="0" w:color="A6A6A6" w:themeColor="background1" w:themeShade="A6"/>
              <w:right w:val="nil"/>
            </w:tcBorders>
            <w:shd w:val="clear" w:color="auto" w:fill="D8E5F8" w:themeFill="accent2" w:themeFillTint="33"/>
            <w:tcMar>
              <w:left w:w="0" w:type="dxa"/>
              <w:right w:w="0" w:type="dxa"/>
            </w:tcMar>
            <w:vAlign w:val="bottom"/>
            <w:hideMark/>
          </w:tcPr>
          <w:p w14:paraId="7F6AFAE5" w14:textId="77777777" w:rsidR="005237D8" w:rsidRPr="00500B6F" w:rsidRDefault="0042539B" w:rsidP="00EE782F">
            <w:pPr>
              <w:keepNext/>
              <w:spacing w:before="60" w:after="80"/>
              <w:jc w:val="center"/>
              <w:rPr>
                <w:rFonts w:asciiTheme="minorHAnsi" w:eastAsia="Times New Roman" w:hAnsiTheme="minorHAnsi" w:cs="Calibri"/>
                <w:b/>
                <w:bCs/>
                <w:color w:val="000000"/>
                <w:sz w:val="18"/>
                <w:szCs w:val="18"/>
              </w:rPr>
            </w:pPr>
            <w:r>
              <w:rPr>
                <w:rFonts w:asciiTheme="minorHAnsi" w:eastAsia="Times New Roman" w:hAnsiTheme="minorHAnsi" w:cs="Calibri"/>
                <w:b/>
                <w:bCs/>
                <w:color w:val="000000"/>
                <w:sz w:val="18"/>
                <w:szCs w:val="18"/>
              </w:rPr>
              <w:t>Percentage of I</w:t>
            </w:r>
            <w:r w:rsidR="005237D8" w:rsidRPr="00500B6F">
              <w:rPr>
                <w:rFonts w:asciiTheme="minorHAnsi" w:eastAsia="Times New Roman" w:hAnsiTheme="minorHAnsi" w:cs="Calibri"/>
                <w:b/>
                <w:bCs/>
                <w:color w:val="000000"/>
                <w:sz w:val="18"/>
                <w:szCs w:val="18"/>
              </w:rPr>
              <w:t>nstitutions</w:t>
            </w:r>
          </w:p>
        </w:tc>
      </w:tr>
      <w:tr w:rsidR="00FF439B" w:rsidRPr="00344102" w14:paraId="4E9086C7" w14:textId="77777777" w:rsidTr="00F63F6D">
        <w:tblPrEx>
          <w:tblCellMar>
            <w:left w:w="108" w:type="dxa"/>
            <w:right w:w="108" w:type="dxa"/>
          </w:tblCellMar>
        </w:tblPrEx>
        <w:trPr>
          <w:trHeight w:val="360"/>
          <w:jc w:val="right"/>
        </w:trPr>
        <w:tc>
          <w:tcPr>
            <w:tcW w:w="3060" w:type="dxa"/>
            <w:tcBorders>
              <w:top w:val="nil"/>
              <w:left w:val="nil"/>
              <w:bottom w:val="nil"/>
              <w:right w:val="nil"/>
            </w:tcBorders>
            <w:shd w:val="clear" w:color="auto" w:fill="D8E5F8" w:themeFill="accent2" w:themeFillTint="33"/>
            <w:tcMar>
              <w:left w:w="0" w:type="dxa"/>
              <w:right w:w="0" w:type="dxa"/>
            </w:tcMar>
          </w:tcPr>
          <w:p w14:paraId="09E8EDCA" w14:textId="00BDD2DB" w:rsidR="00FF439B" w:rsidRPr="00FF439B" w:rsidRDefault="00FF439B" w:rsidP="00FF439B">
            <w:pPr>
              <w:keepNext/>
              <w:tabs>
                <w:tab w:val="right" w:pos="642"/>
              </w:tabs>
              <w:spacing w:after="0"/>
              <w:ind w:left="270" w:right="360" w:hanging="198"/>
              <w:rPr>
                <w:rFonts w:ascii="Calibri" w:eastAsia="Times New Roman" w:hAnsi="Calibri" w:cs="Calibri"/>
                <w:color w:val="000000"/>
                <w:sz w:val="18"/>
                <w:szCs w:val="18"/>
              </w:rPr>
            </w:pPr>
            <w:r w:rsidRPr="00FF439B">
              <w:rPr>
                <w:rFonts w:ascii="Calibri" w:eastAsia="Times New Roman" w:hAnsi="Calibri" w:cs="Calibri"/>
                <w:color w:val="000000"/>
                <w:sz w:val="18"/>
                <w:szCs w:val="18"/>
              </w:rPr>
              <w:t>Academic Advising</w:t>
            </w:r>
          </w:p>
        </w:tc>
        <w:tc>
          <w:tcPr>
            <w:tcW w:w="1170" w:type="dxa"/>
            <w:gridSpan w:val="2"/>
            <w:tcBorders>
              <w:top w:val="nil"/>
              <w:left w:val="nil"/>
              <w:bottom w:val="nil"/>
              <w:right w:val="nil"/>
            </w:tcBorders>
            <w:shd w:val="clear" w:color="auto" w:fill="D8E5F8" w:themeFill="accent2" w:themeFillTint="33"/>
            <w:noWrap/>
            <w:tcMar>
              <w:left w:w="0" w:type="dxa"/>
              <w:right w:w="43" w:type="dxa"/>
            </w:tcMar>
          </w:tcPr>
          <w:p w14:paraId="47F70AE4" w14:textId="0D4ED748" w:rsidR="00FF439B" w:rsidRPr="00FF439B" w:rsidRDefault="00FF439B" w:rsidP="00FF439B">
            <w:pPr>
              <w:keepNext/>
              <w:spacing w:after="0"/>
              <w:ind w:right="432"/>
              <w:jc w:val="right"/>
              <w:rPr>
                <w:rFonts w:ascii="Calibri" w:eastAsia="Times New Roman" w:hAnsi="Calibri" w:cs="Calibri"/>
                <w:color w:val="000000"/>
                <w:sz w:val="18"/>
                <w:szCs w:val="18"/>
              </w:rPr>
            </w:pPr>
            <w:r w:rsidRPr="00FF439B">
              <w:rPr>
                <w:rFonts w:ascii="Calibri" w:eastAsia="Times New Roman" w:hAnsi="Calibri" w:cs="Calibri"/>
                <w:color w:val="000000"/>
                <w:sz w:val="18"/>
                <w:szCs w:val="18"/>
              </w:rPr>
              <w:t>169</w:t>
            </w:r>
          </w:p>
        </w:tc>
        <w:tc>
          <w:tcPr>
            <w:tcW w:w="1080" w:type="dxa"/>
            <w:tcBorders>
              <w:top w:val="nil"/>
              <w:left w:val="nil"/>
              <w:bottom w:val="nil"/>
              <w:right w:val="nil"/>
            </w:tcBorders>
            <w:shd w:val="clear" w:color="auto" w:fill="D8E5F8" w:themeFill="accent2" w:themeFillTint="33"/>
            <w:noWrap/>
            <w:tcMar>
              <w:left w:w="0" w:type="dxa"/>
              <w:right w:w="115" w:type="dxa"/>
            </w:tcMar>
          </w:tcPr>
          <w:p w14:paraId="6B69A29E" w14:textId="24A5A6B7" w:rsidR="00FF439B" w:rsidRPr="00FF439B" w:rsidRDefault="00FF439B" w:rsidP="00FF439B">
            <w:pPr>
              <w:keepNext/>
              <w:spacing w:after="0"/>
              <w:ind w:right="336"/>
              <w:jc w:val="right"/>
              <w:rPr>
                <w:rFonts w:ascii="Calibri" w:eastAsia="Times New Roman" w:hAnsi="Calibri" w:cs="Calibri"/>
                <w:color w:val="000000"/>
                <w:sz w:val="18"/>
                <w:szCs w:val="18"/>
              </w:rPr>
            </w:pPr>
            <w:r w:rsidRPr="00FF439B">
              <w:rPr>
                <w:rFonts w:ascii="Calibri" w:eastAsia="Times New Roman" w:hAnsi="Calibri" w:cs="Calibri"/>
                <w:color w:val="000000"/>
                <w:sz w:val="18"/>
                <w:szCs w:val="18"/>
              </w:rPr>
              <w:t>36</w:t>
            </w:r>
          </w:p>
        </w:tc>
      </w:tr>
      <w:tr w:rsidR="00FF439B" w:rsidRPr="00344102" w14:paraId="5238B85D" w14:textId="77777777" w:rsidTr="00F63F6D">
        <w:tblPrEx>
          <w:tblCellMar>
            <w:left w:w="108" w:type="dxa"/>
            <w:right w:w="108" w:type="dxa"/>
          </w:tblCellMar>
        </w:tblPrEx>
        <w:trPr>
          <w:trHeight w:val="360"/>
          <w:jc w:val="right"/>
        </w:trPr>
        <w:tc>
          <w:tcPr>
            <w:tcW w:w="3060" w:type="dxa"/>
            <w:tcBorders>
              <w:top w:val="nil"/>
              <w:left w:val="nil"/>
              <w:bottom w:val="nil"/>
              <w:right w:val="nil"/>
            </w:tcBorders>
            <w:shd w:val="clear" w:color="auto" w:fill="D8E5F8" w:themeFill="accent2" w:themeFillTint="33"/>
            <w:tcMar>
              <w:left w:w="0" w:type="dxa"/>
              <w:right w:w="0" w:type="dxa"/>
            </w:tcMar>
          </w:tcPr>
          <w:p w14:paraId="198F520B" w14:textId="01F97EBA" w:rsidR="00FF439B" w:rsidRPr="00FF439B" w:rsidRDefault="00FF439B" w:rsidP="00FF439B">
            <w:pPr>
              <w:keepNext/>
              <w:tabs>
                <w:tab w:val="right" w:pos="642"/>
              </w:tabs>
              <w:spacing w:after="0"/>
              <w:ind w:left="270" w:right="360" w:hanging="198"/>
              <w:rPr>
                <w:rFonts w:ascii="Calibri" w:eastAsia="Times New Roman" w:hAnsi="Calibri" w:cs="Calibri"/>
                <w:color w:val="000000"/>
                <w:sz w:val="18"/>
                <w:szCs w:val="18"/>
              </w:rPr>
            </w:pPr>
            <w:r w:rsidRPr="00FF439B">
              <w:rPr>
                <w:rFonts w:ascii="Calibri" w:eastAsia="Times New Roman" w:hAnsi="Calibri" w:cs="Calibri"/>
                <w:color w:val="000000"/>
                <w:sz w:val="18"/>
                <w:szCs w:val="18"/>
              </w:rPr>
              <w:t>Inclusiveness and Engagement with Cultural Diversity</w:t>
            </w:r>
          </w:p>
        </w:tc>
        <w:tc>
          <w:tcPr>
            <w:tcW w:w="1170" w:type="dxa"/>
            <w:gridSpan w:val="2"/>
            <w:tcBorders>
              <w:top w:val="nil"/>
              <w:left w:val="nil"/>
              <w:bottom w:val="nil"/>
              <w:right w:val="nil"/>
            </w:tcBorders>
            <w:shd w:val="clear" w:color="auto" w:fill="D8E5F8" w:themeFill="accent2" w:themeFillTint="33"/>
            <w:noWrap/>
            <w:tcMar>
              <w:left w:w="0" w:type="dxa"/>
              <w:right w:w="43" w:type="dxa"/>
            </w:tcMar>
          </w:tcPr>
          <w:p w14:paraId="2A4B29FE" w14:textId="5B7F4CC2" w:rsidR="00FF439B" w:rsidRPr="00FF439B" w:rsidRDefault="00FF439B" w:rsidP="00FF439B">
            <w:pPr>
              <w:keepNext/>
              <w:spacing w:after="0"/>
              <w:ind w:right="432"/>
              <w:jc w:val="right"/>
              <w:rPr>
                <w:rFonts w:ascii="Calibri" w:eastAsia="Times New Roman" w:hAnsi="Calibri" w:cs="Calibri"/>
                <w:color w:val="000000"/>
                <w:sz w:val="18"/>
                <w:szCs w:val="18"/>
              </w:rPr>
            </w:pPr>
            <w:r w:rsidRPr="00FF439B">
              <w:rPr>
                <w:rFonts w:ascii="Calibri" w:eastAsia="Times New Roman" w:hAnsi="Calibri" w:cs="Calibri"/>
                <w:color w:val="000000"/>
                <w:sz w:val="18"/>
                <w:szCs w:val="18"/>
              </w:rPr>
              <w:t>145</w:t>
            </w:r>
          </w:p>
        </w:tc>
        <w:tc>
          <w:tcPr>
            <w:tcW w:w="1080" w:type="dxa"/>
            <w:tcBorders>
              <w:top w:val="nil"/>
              <w:left w:val="nil"/>
              <w:bottom w:val="nil"/>
              <w:right w:val="nil"/>
            </w:tcBorders>
            <w:shd w:val="clear" w:color="auto" w:fill="D8E5F8" w:themeFill="accent2" w:themeFillTint="33"/>
            <w:noWrap/>
            <w:tcMar>
              <w:left w:w="0" w:type="dxa"/>
              <w:right w:w="115" w:type="dxa"/>
            </w:tcMar>
          </w:tcPr>
          <w:p w14:paraId="2096BF61" w14:textId="3DB0883E" w:rsidR="00FF439B" w:rsidRPr="00FF439B" w:rsidRDefault="00FF439B" w:rsidP="00FF439B">
            <w:pPr>
              <w:keepNext/>
              <w:spacing w:after="0"/>
              <w:ind w:right="336"/>
              <w:jc w:val="right"/>
              <w:rPr>
                <w:rFonts w:ascii="Calibri" w:eastAsia="Times New Roman" w:hAnsi="Calibri" w:cs="Calibri"/>
                <w:color w:val="000000"/>
                <w:sz w:val="18"/>
                <w:szCs w:val="18"/>
              </w:rPr>
            </w:pPr>
            <w:r w:rsidRPr="00FF439B">
              <w:rPr>
                <w:rFonts w:ascii="Calibri" w:eastAsia="Times New Roman" w:hAnsi="Calibri" w:cs="Calibri"/>
                <w:color w:val="000000"/>
                <w:sz w:val="18"/>
                <w:szCs w:val="18"/>
              </w:rPr>
              <w:t>31</w:t>
            </w:r>
          </w:p>
        </w:tc>
      </w:tr>
      <w:tr w:rsidR="00FF439B" w:rsidRPr="00344102" w14:paraId="07E61C81" w14:textId="77777777" w:rsidTr="00F63F6D">
        <w:tblPrEx>
          <w:tblCellMar>
            <w:left w:w="108" w:type="dxa"/>
            <w:right w:w="108" w:type="dxa"/>
          </w:tblCellMar>
        </w:tblPrEx>
        <w:trPr>
          <w:trHeight w:val="360"/>
          <w:jc w:val="right"/>
        </w:trPr>
        <w:tc>
          <w:tcPr>
            <w:tcW w:w="3060" w:type="dxa"/>
            <w:tcBorders>
              <w:top w:val="nil"/>
              <w:left w:val="nil"/>
              <w:bottom w:val="nil"/>
              <w:right w:val="nil"/>
            </w:tcBorders>
            <w:shd w:val="clear" w:color="auto" w:fill="D8E5F8" w:themeFill="accent2" w:themeFillTint="33"/>
            <w:tcMar>
              <w:left w:w="0" w:type="dxa"/>
              <w:right w:w="0" w:type="dxa"/>
            </w:tcMar>
          </w:tcPr>
          <w:p w14:paraId="6505B69A" w14:textId="3867943B" w:rsidR="00FF439B" w:rsidRPr="00FF439B" w:rsidRDefault="00FF439B" w:rsidP="00FF439B">
            <w:pPr>
              <w:keepNext/>
              <w:tabs>
                <w:tab w:val="right" w:pos="642"/>
              </w:tabs>
              <w:spacing w:after="0"/>
              <w:ind w:left="270" w:right="360" w:hanging="198"/>
              <w:rPr>
                <w:rFonts w:ascii="Calibri" w:eastAsia="Times New Roman" w:hAnsi="Calibri" w:cs="Calibri"/>
                <w:color w:val="000000"/>
                <w:sz w:val="18"/>
                <w:szCs w:val="18"/>
              </w:rPr>
            </w:pPr>
            <w:r w:rsidRPr="00FF439B">
              <w:rPr>
                <w:rFonts w:ascii="Calibri" w:eastAsia="Times New Roman" w:hAnsi="Calibri" w:cs="Calibri"/>
                <w:color w:val="000000"/>
                <w:sz w:val="18"/>
                <w:szCs w:val="18"/>
              </w:rPr>
              <w:t>Career and Workforce Preparation</w:t>
            </w:r>
          </w:p>
        </w:tc>
        <w:tc>
          <w:tcPr>
            <w:tcW w:w="1170" w:type="dxa"/>
            <w:gridSpan w:val="2"/>
            <w:tcBorders>
              <w:top w:val="nil"/>
              <w:left w:val="nil"/>
              <w:bottom w:val="nil"/>
              <w:right w:val="nil"/>
            </w:tcBorders>
            <w:shd w:val="clear" w:color="auto" w:fill="D8E5F8" w:themeFill="accent2" w:themeFillTint="33"/>
            <w:noWrap/>
            <w:tcMar>
              <w:left w:w="0" w:type="dxa"/>
              <w:right w:w="43" w:type="dxa"/>
            </w:tcMar>
          </w:tcPr>
          <w:p w14:paraId="273B2496" w14:textId="78AE6FE0" w:rsidR="00FF439B" w:rsidRPr="00FF439B" w:rsidRDefault="00FF439B" w:rsidP="00FF439B">
            <w:pPr>
              <w:keepNext/>
              <w:spacing w:after="0"/>
              <w:ind w:right="432"/>
              <w:jc w:val="right"/>
              <w:rPr>
                <w:rFonts w:ascii="Calibri" w:eastAsia="Times New Roman" w:hAnsi="Calibri" w:cs="Calibri"/>
                <w:color w:val="000000"/>
                <w:sz w:val="18"/>
                <w:szCs w:val="18"/>
              </w:rPr>
            </w:pPr>
            <w:r w:rsidRPr="00FF439B">
              <w:rPr>
                <w:rFonts w:ascii="Calibri" w:eastAsia="Times New Roman" w:hAnsi="Calibri" w:cs="Calibri"/>
                <w:color w:val="000000"/>
                <w:sz w:val="18"/>
                <w:szCs w:val="18"/>
              </w:rPr>
              <w:t>106</w:t>
            </w:r>
          </w:p>
        </w:tc>
        <w:tc>
          <w:tcPr>
            <w:tcW w:w="1080" w:type="dxa"/>
            <w:tcBorders>
              <w:top w:val="nil"/>
              <w:left w:val="nil"/>
              <w:bottom w:val="nil"/>
              <w:right w:val="nil"/>
            </w:tcBorders>
            <w:shd w:val="clear" w:color="auto" w:fill="D8E5F8" w:themeFill="accent2" w:themeFillTint="33"/>
            <w:noWrap/>
            <w:tcMar>
              <w:left w:w="0" w:type="dxa"/>
              <w:right w:w="115" w:type="dxa"/>
            </w:tcMar>
          </w:tcPr>
          <w:p w14:paraId="22F764E3" w14:textId="5706D969" w:rsidR="00FF439B" w:rsidRPr="00FF439B" w:rsidRDefault="00FF439B" w:rsidP="00FF439B">
            <w:pPr>
              <w:keepNext/>
              <w:spacing w:after="0"/>
              <w:ind w:right="336"/>
              <w:jc w:val="right"/>
              <w:rPr>
                <w:rFonts w:ascii="Calibri" w:eastAsia="Times New Roman" w:hAnsi="Calibri" w:cs="Calibri"/>
                <w:color w:val="000000"/>
                <w:sz w:val="18"/>
                <w:szCs w:val="18"/>
              </w:rPr>
            </w:pPr>
            <w:r w:rsidRPr="00FF439B">
              <w:rPr>
                <w:rFonts w:ascii="Calibri" w:eastAsia="Times New Roman" w:hAnsi="Calibri" w:cs="Calibri"/>
                <w:color w:val="000000"/>
                <w:sz w:val="18"/>
                <w:szCs w:val="18"/>
              </w:rPr>
              <w:t>23</w:t>
            </w:r>
          </w:p>
        </w:tc>
      </w:tr>
      <w:tr w:rsidR="00FF439B" w:rsidRPr="00344102" w14:paraId="696BF1FF" w14:textId="77777777" w:rsidTr="00F63F6D">
        <w:tblPrEx>
          <w:tblCellMar>
            <w:left w:w="108" w:type="dxa"/>
            <w:right w:w="108" w:type="dxa"/>
          </w:tblCellMar>
        </w:tblPrEx>
        <w:trPr>
          <w:trHeight w:val="360"/>
          <w:jc w:val="right"/>
        </w:trPr>
        <w:tc>
          <w:tcPr>
            <w:tcW w:w="3060" w:type="dxa"/>
            <w:tcBorders>
              <w:top w:val="nil"/>
              <w:left w:val="nil"/>
              <w:bottom w:val="nil"/>
              <w:right w:val="nil"/>
            </w:tcBorders>
            <w:shd w:val="clear" w:color="auto" w:fill="D8E5F8" w:themeFill="accent2" w:themeFillTint="33"/>
            <w:tcMar>
              <w:left w:w="0" w:type="dxa"/>
              <w:right w:w="0" w:type="dxa"/>
            </w:tcMar>
          </w:tcPr>
          <w:p w14:paraId="21E031A5" w14:textId="3CCF86DB" w:rsidR="00FF439B" w:rsidRPr="00FF439B" w:rsidRDefault="00FF439B" w:rsidP="00FF439B">
            <w:pPr>
              <w:keepNext/>
              <w:tabs>
                <w:tab w:val="right" w:pos="642"/>
              </w:tabs>
              <w:spacing w:after="0"/>
              <w:ind w:left="270" w:right="360" w:hanging="198"/>
              <w:rPr>
                <w:rFonts w:ascii="Calibri" w:eastAsia="Times New Roman" w:hAnsi="Calibri" w:cs="Calibri"/>
                <w:color w:val="000000"/>
                <w:sz w:val="18"/>
                <w:szCs w:val="18"/>
              </w:rPr>
            </w:pPr>
            <w:r w:rsidRPr="00FF439B">
              <w:rPr>
                <w:rFonts w:ascii="Calibri" w:eastAsia="Times New Roman" w:hAnsi="Calibri" w:cs="Calibri"/>
                <w:color w:val="000000"/>
                <w:sz w:val="18"/>
                <w:szCs w:val="18"/>
              </w:rPr>
              <w:t>First-Year Experiences &amp; Senior Transitions</w:t>
            </w:r>
          </w:p>
        </w:tc>
        <w:tc>
          <w:tcPr>
            <w:tcW w:w="1170" w:type="dxa"/>
            <w:gridSpan w:val="2"/>
            <w:tcBorders>
              <w:top w:val="nil"/>
              <w:left w:val="nil"/>
              <w:bottom w:val="nil"/>
              <w:right w:val="nil"/>
            </w:tcBorders>
            <w:shd w:val="clear" w:color="auto" w:fill="D8E5F8" w:themeFill="accent2" w:themeFillTint="33"/>
            <w:noWrap/>
            <w:tcMar>
              <w:left w:w="0" w:type="dxa"/>
              <w:right w:w="43" w:type="dxa"/>
            </w:tcMar>
          </w:tcPr>
          <w:p w14:paraId="30DD43EF" w14:textId="0075671D" w:rsidR="00FF439B" w:rsidRPr="00FF439B" w:rsidRDefault="00FF439B" w:rsidP="00FF439B">
            <w:pPr>
              <w:keepNext/>
              <w:spacing w:after="0"/>
              <w:ind w:right="432"/>
              <w:jc w:val="right"/>
              <w:rPr>
                <w:rFonts w:ascii="Calibri" w:eastAsia="Times New Roman" w:hAnsi="Calibri" w:cs="Calibri"/>
                <w:color w:val="000000"/>
                <w:sz w:val="18"/>
                <w:szCs w:val="18"/>
              </w:rPr>
            </w:pPr>
            <w:r w:rsidRPr="00FF439B">
              <w:rPr>
                <w:rFonts w:ascii="Calibri" w:eastAsia="Times New Roman" w:hAnsi="Calibri" w:cs="Calibri"/>
                <w:color w:val="000000"/>
                <w:sz w:val="18"/>
                <w:szCs w:val="18"/>
              </w:rPr>
              <w:t>109</w:t>
            </w:r>
          </w:p>
        </w:tc>
        <w:tc>
          <w:tcPr>
            <w:tcW w:w="1080" w:type="dxa"/>
            <w:tcBorders>
              <w:top w:val="nil"/>
              <w:left w:val="nil"/>
              <w:bottom w:val="nil"/>
              <w:right w:val="nil"/>
            </w:tcBorders>
            <w:shd w:val="clear" w:color="auto" w:fill="D8E5F8" w:themeFill="accent2" w:themeFillTint="33"/>
            <w:noWrap/>
            <w:tcMar>
              <w:left w:w="0" w:type="dxa"/>
              <w:right w:w="115" w:type="dxa"/>
            </w:tcMar>
          </w:tcPr>
          <w:p w14:paraId="3383FC1F" w14:textId="33017810" w:rsidR="00FF439B" w:rsidRPr="00FF439B" w:rsidRDefault="00FF439B" w:rsidP="00FF439B">
            <w:pPr>
              <w:keepNext/>
              <w:spacing w:after="0"/>
              <w:ind w:right="336"/>
              <w:jc w:val="right"/>
              <w:rPr>
                <w:rFonts w:ascii="Calibri" w:eastAsia="Times New Roman" w:hAnsi="Calibri" w:cs="Calibri"/>
                <w:color w:val="000000"/>
                <w:sz w:val="18"/>
                <w:szCs w:val="18"/>
              </w:rPr>
            </w:pPr>
            <w:r w:rsidRPr="00FF439B">
              <w:rPr>
                <w:rFonts w:ascii="Calibri" w:eastAsia="Times New Roman" w:hAnsi="Calibri" w:cs="Calibri"/>
                <w:color w:val="000000"/>
                <w:sz w:val="18"/>
                <w:szCs w:val="18"/>
              </w:rPr>
              <w:t>23</w:t>
            </w:r>
          </w:p>
        </w:tc>
      </w:tr>
      <w:tr w:rsidR="00FF439B" w:rsidRPr="00FF439B" w14:paraId="5DCCC00D" w14:textId="77777777" w:rsidTr="00F63F6D">
        <w:tblPrEx>
          <w:tblCellMar>
            <w:left w:w="108" w:type="dxa"/>
            <w:right w:w="108" w:type="dxa"/>
          </w:tblCellMar>
        </w:tblPrEx>
        <w:trPr>
          <w:trHeight w:val="360"/>
          <w:jc w:val="right"/>
        </w:trPr>
        <w:tc>
          <w:tcPr>
            <w:tcW w:w="3060" w:type="dxa"/>
            <w:tcBorders>
              <w:top w:val="nil"/>
              <w:left w:val="nil"/>
              <w:bottom w:val="nil"/>
              <w:right w:val="nil"/>
            </w:tcBorders>
            <w:shd w:val="clear" w:color="auto" w:fill="D8E5F8" w:themeFill="accent2" w:themeFillTint="33"/>
            <w:tcMar>
              <w:left w:w="0" w:type="dxa"/>
              <w:right w:w="0" w:type="dxa"/>
            </w:tcMar>
          </w:tcPr>
          <w:p w14:paraId="6D2FC170" w14:textId="58EF0B33" w:rsidR="00FF439B" w:rsidRPr="00FF439B" w:rsidRDefault="00FF439B" w:rsidP="00FF439B">
            <w:pPr>
              <w:keepNext/>
              <w:tabs>
                <w:tab w:val="right" w:pos="642"/>
              </w:tabs>
              <w:spacing w:after="0"/>
              <w:ind w:left="270" w:right="360" w:hanging="198"/>
              <w:rPr>
                <w:rFonts w:ascii="Calibri" w:eastAsia="Times New Roman" w:hAnsi="Calibri" w:cs="Calibri"/>
                <w:color w:val="000000"/>
                <w:sz w:val="18"/>
                <w:szCs w:val="18"/>
              </w:rPr>
            </w:pPr>
            <w:r w:rsidRPr="00FF439B">
              <w:rPr>
                <w:rFonts w:ascii="Calibri" w:eastAsia="Times New Roman" w:hAnsi="Calibri" w:cs="Calibri"/>
                <w:color w:val="000000"/>
                <w:sz w:val="18"/>
                <w:szCs w:val="18"/>
              </w:rPr>
              <w:t>Experiences with Online Learning</w:t>
            </w:r>
          </w:p>
        </w:tc>
        <w:tc>
          <w:tcPr>
            <w:tcW w:w="1170" w:type="dxa"/>
            <w:gridSpan w:val="2"/>
            <w:tcBorders>
              <w:top w:val="nil"/>
              <w:left w:val="nil"/>
              <w:bottom w:val="nil"/>
              <w:right w:val="nil"/>
            </w:tcBorders>
            <w:shd w:val="clear" w:color="auto" w:fill="D8E5F8" w:themeFill="accent2" w:themeFillTint="33"/>
            <w:noWrap/>
            <w:tcMar>
              <w:left w:w="0" w:type="dxa"/>
              <w:right w:w="43" w:type="dxa"/>
            </w:tcMar>
          </w:tcPr>
          <w:p w14:paraId="5C1CE4EA" w14:textId="658D85AE" w:rsidR="00FF439B" w:rsidRPr="00FF439B" w:rsidRDefault="00FF439B" w:rsidP="00FF439B">
            <w:pPr>
              <w:keepNext/>
              <w:spacing w:after="0"/>
              <w:ind w:right="432"/>
              <w:jc w:val="right"/>
              <w:rPr>
                <w:rFonts w:ascii="Calibri" w:eastAsia="Times New Roman" w:hAnsi="Calibri" w:cs="Calibri"/>
                <w:color w:val="000000"/>
                <w:sz w:val="18"/>
                <w:szCs w:val="18"/>
              </w:rPr>
            </w:pPr>
            <w:r w:rsidRPr="00FF439B">
              <w:rPr>
                <w:rFonts w:ascii="Calibri" w:eastAsia="Times New Roman" w:hAnsi="Calibri" w:cs="Calibri"/>
                <w:color w:val="000000"/>
                <w:sz w:val="18"/>
                <w:szCs w:val="18"/>
              </w:rPr>
              <w:t>44</w:t>
            </w:r>
          </w:p>
        </w:tc>
        <w:tc>
          <w:tcPr>
            <w:tcW w:w="1080" w:type="dxa"/>
            <w:tcBorders>
              <w:top w:val="nil"/>
              <w:left w:val="nil"/>
              <w:bottom w:val="nil"/>
              <w:right w:val="nil"/>
            </w:tcBorders>
            <w:shd w:val="clear" w:color="auto" w:fill="D8E5F8" w:themeFill="accent2" w:themeFillTint="33"/>
            <w:noWrap/>
            <w:tcMar>
              <w:left w:w="0" w:type="dxa"/>
              <w:right w:w="115" w:type="dxa"/>
            </w:tcMar>
          </w:tcPr>
          <w:p w14:paraId="5B86CF54" w14:textId="014E6278" w:rsidR="00FF439B" w:rsidRPr="00FF439B" w:rsidRDefault="00FF439B" w:rsidP="00FF439B">
            <w:pPr>
              <w:keepNext/>
              <w:spacing w:after="0"/>
              <w:ind w:right="336"/>
              <w:jc w:val="right"/>
              <w:rPr>
                <w:rFonts w:ascii="Calibri" w:eastAsia="Times New Roman" w:hAnsi="Calibri" w:cs="Calibri"/>
                <w:color w:val="000000"/>
                <w:sz w:val="18"/>
                <w:szCs w:val="18"/>
              </w:rPr>
            </w:pPr>
            <w:r w:rsidRPr="00FF439B">
              <w:rPr>
                <w:rFonts w:ascii="Calibri" w:eastAsia="Times New Roman" w:hAnsi="Calibri" w:cs="Calibri"/>
                <w:color w:val="000000"/>
                <w:sz w:val="18"/>
                <w:szCs w:val="18"/>
              </w:rPr>
              <w:t>9</w:t>
            </w:r>
          </w:p>
        </w:tc>
      </w:tr>
      <w:tr w:rsidR="00FF439B" w:rsidRPr="00344102" w14:paraId="15A17F52" w14:textId="77777777" w:rsidTr="00F63F6D">
        <w:tblPrEx>
          <w:tblCellMar>
            <w:left w:w="108" w:type="dxa"/>
            <w:right w:w="108" w:type="dxa"/>
          </w:tblCellMar>
        </w:tblPrEx>
        <w:trPr>
          <w:trHeight w:val="360"/>
          <w:jc w:val="right"/>
        </w:trPr>
        <w:tc>
          <w:tcPr>
            <w:tcW w:w="3060" w:type="dxa"/>
            <w:tcBorders>
              <w:top w:val="nil"/>
              <w:left w:val="nil"/>
              <w:bottom w:val="nil"/>
              <w:right w:val="nil"/>
            </w:tcBorders>
            <w:shd w:val="clear" w:color="auto" w:fill="D8E5F8" w:themeFill="accent2" w:themeFillTint="33"/>
            <w:tcMar>
              <w:left w:w="0" w:type="dxa"/>
              <w:right w:w="0" w:type="dxa"/>
            </w:tcMar>
          </w:tcPr>
          <w:p w14:paraId="12F09A34" w14:textId="37244B8B" w:rsidR="00FF439B" w:rsidRPr="00FF439B" w:rsidRDefault="00FF439B" w:rsidP="00FF439B">
            <w:pPr>
              <w:keepNext/>
              <w:tabs>
                <w:tab w:val="right" w:pos="642"/>
              </w:tabs>
              <w:spacing w:after="0"/>
              <w:ind w:left="270" w:right="360" w:hanging="198"/>
              <w:rPr>
                <w:rFonts w:ascii="Calibri" w:eastAsia="Times New Roman" w:hAnsi="Calibri" w:cs="Calibri"/>
                <w:color w:val="000000"/>
                <w:sz w:val="18"/>
                <w:szCs w:val="18"/>
              </w:rPr>
            </w:pPr>
            <w:r w:rsidRPr="00FF439B">
              <w:rPr>
                <w:rFonts w:ascii="Calibri" w:eastAsia="Times New Roman" w:hAnsi="Calibri" w:cs="Calibri"/>
                <w:color w:val="000000"/>
                <w:sz w:val="18"/>
                <w:szCs w:val="18"/>
              </w:rPr>
              <w:t>Development of Transferable Skills</w:t>
            </w:r>
          </w:p>
        </w:tc>
        <w:tc>
          <w:tcPr>
            <w:tcW w:w="1170" w:type="dxa"/>
            <w:gridSpan w:val="2"/>
            <w:tcBorders>
              <w:top w:val="nil"/>
              <w:left w:val="nil"/>
              <w:bottom w:val="nil"/>
              <w:right w:val="nil"/>
            </w:tcBorders>
            <w:shd w:val="clear" w:color="auto" w:fill="D8E5F8" w:themeFill="accent2" w:themeFillTint="33"/>
            <w:noWrap/>
            <w:tcMar>
              <w:left w:w="0" w:type="dxa"/>
              <w:right w:w="43" w:type="dxa"/>
            </w:tcMar>
          </w:tcPr>
          <w:p w14:paraId="33586A73" w14:textId="0672E4F3" w:rsidR="00FF439B" w:rsidRPr="00FF439B" w:rsidRDefault="00FF439B" w:rsidP="00FF439B">
            <w:pPr>
              <w:keepNext/>
              <w:spacing w:after="0"/>
              <w:ind w:right="432"/>
              <w:jc w:val="right"/>
              <w:rPr>
                <w:rFonts w:ascii="Calibri" w:eastAsia="Times New Roman" w:hAnsi="Calibri" w:cs="Calibri"/>
                <w:color w:val="000000"/>
                <w:sz w:val="18"/>
                <w:szCs w:val="18"/>
              </w:rPr>
            </w:pPr>
            <w:r w:rsidRPr="00FF439B">
              <w:rPr>
                <w:rFonts w:ascii="Calibri" w:eastAsia="Times New Roman" w:hAnsi="Calibri" w:cs="Calibri"/>
                <w:color w:val="000000"/>
                <w:sz w:val="18"/>
                <w:szCs w:val="18"/>
              </w:rPr>
              <w:t>34</w:t>
            </w:r>
          </w:p>
        </w:tc>
        <w:tc>
          <w:tcPr>
            <w:tcW w:w="1080" w:type="dxa"/>
            <w:tcBorders>
              <w:top w:val="nil"/>
              <w:left w:val="nil"/>
              <w:bottom w:val="nil"/>
              <w:right w:val="nil"/>
            </w:tcBorders>
            <w:shd w:val="clear" w:color="auto" w:fill="D8E5F8" w:themeFill="accent2" w:themeFillTint="33"/>
            <w:noWrap/>
            <w:tcMar>
              <w:left w:w="0" w:type="dxa"/>
              <w:right w:w="115" w:type="dxa"/>
            </w:tcMar>
          </w:tcPr>
          <w:p w14:paraId="61F88209" w14:textId="00C5E7DE" w:rsidR="00FF439B" w:rsidRPr="00FF439B" w:rsidRDefault="00FF439B" w:rsidP="00FF439B">
            <w:pPr>
              <w:keepNext/>
              <w:spacing w:after="0"/>
              <w:ind w:right="336"/>
              <w:jc w:val="right"/>
              <w:rPr>
                <w:rFonts w:ascii="Calibri" w:eastAsia="Times New Roman" w:hAnsi="Calibri" w:cs="Calibri"/>
                <w:color w:val="000000"/>
                <w:sz w:val="18"/>
                <w:szCs w:val="18"/>
              </w:rPr>
            </w:pPr>
            <w:r w:rsidRPr="00FF439B">
              <w:rPr>
                <w:rFonts w:ascii="Calibri" w:eastAsia="Times New Roman" w:hAnsi="Calibri" w:cs="Calibri"/>
                <w:color w:val="000000"/>
                <w:sz w:val="18"/>
                <w:szCs w:val="18"/>
              </w:rPr>
              <w:t>7</w:t>
            </w:r>
          </w:p>
        </w:tc>
      </w:tr>
      <w:tr w:rsidR="00FF439B" w:rsidRPr="00344102" w14:paraId="58311539" w14:textId="77777777" w:rsidTr="00F63F6D">
        <w:tblPrEx>
          <w:tblCellMar>
            <w:left w:w="108" w:type="dxa"/>
            <w:right w:w="108" w:type="dxa"/>
          </w:tblCellMar>
        </w:tblPrEx>
        <w:trPr>
          <w:trHeight w:val="360"/>
          <w:jc w:val="right"/>
        </w:trPr>
        <w:tc>
          <w:tcPr>
            <w:tcW w:w="3060" w:type="dxa"/>
            <w:tcBorders>
              <w:top w:val="nil"/>
              <w:left w:val="nil"/>
              <w:bottom w:val="nil"/>
              <w:right w:val="nil"/>
            </w:tcBorders>
            <w:shd w:val="clear" w:color="auto" w:fill="D8E5F8" w:themeFill="accent2" w:themeFillTint="33"/>
            <w:tcMar>
              <w:left w:w="0" w:type="dxa"/>
              <w:right w:w="0" w:type="dxa"/>
            </w:tcMar>
          </w:tcPr>
          <w:p w14:paraId="6F9E1D6A" w14:textId="435CDBDB" w:rsidR="00FF439B" w:rsidRPr="00FF439B" w:rsidRDefault="00FF439B" w:rsidP="00FF439B">
            <w:pPr>
              <w:keepNext/>
              <w:tabs>
                <w:tab w:val="right" w:pos="642"/>
              </w:tabs>
              <w:spacing w:after="0"/>
              <w:ind w:left="270" w:right="360" w:hanging="198"/>
              <w:rPr>
                <w:rFonts w:ascii="Calibri" w:eastAsia="Times New Roman" w:hAnsi="Calibri" w:cs="Calibri"/>
                <w:color w:val="000000"/>
                <w:sz w:val="18"/>
                <w:szCs w:val="18"/>
              </w:rPr>
            </w:pPr>
            <w:r w:rsidRPr="00FF439B">
              <w:rPr>
                <w:rFonts w:ascii="Calibri" w:eastAsia="Times New Roman" w:hAnsi="Calibri" w:cs="Calibri"/>
                <w:color w:val="000000"/>
                <w:sz w:val="18"/>
                <w:szCs w:val="18"/>
              </w:rPr>
              <w:t>HIP Quality</w:t>
            </w:r>
          </w:p>
        </w:tc>
        <w:tc>
          <w:tcPr>
            <w:tcW w:w="1170" w:type="dxa"/>
            <w:gridSpan w:val="2"/>
            <w:tcBorders>
              <w:top w:val="nil"/>
              <w:left w:val="nil"/>
              <w:bottom w:val="nil"/>
              <w:right w:val="nil"/>
            </w:tcBorders>
            <w:shd w:val="clear" w:color="auto" w:fill="D8E5F8" w:themeFill="accent2" w:themeFillTint="33"/>
            <w:noWrap/>
            <w:tcMar>
              <w:left w:w="0" w:type="dxa"/>
              <w:right w:w="43" w:type="dxa"/>
            </w:tcMar>
          </w:tcPr>
          <w:p w14:paraId="1FDB674B" w14:textId="5C6B40D7" w:rsidR="00FF439B" w:rsidRPr="00FF439B" w:rsidRDefault="00FF439B" w:rsidP="00FF439B">
            <w:pPr>
              <w:keepNext/>
              <w:spacing w:after="0"/>
              <w:ind w:right="432"/>
              <w:jc w:val="right"/>
              <w:rPr>
                <w:rFonts w:ascii="Calibri" w:eastAsia="Times New Roman" w:hAnsi="Calibri" w:cs="Calibri"/>
                <w:color w:val="000000"/>
                <w:sz w:val="18"/>
                <w:szCs w:val="18"/>
              </w:rPr>
            </w:pPr>
            <w:r w:rsidRPr="00FF439B">
              <w:rPr>
                <w:rFonts w:ascii="Calibri" w:eastAsia="Times New Roman" w:hAnsi="Calibri" w:cs="Calibri"/>
                <w:color w:val="000000"/>
                <w:sz w:val="18"/>
                <w:szCs w:val="18"/>
              </w:rPr>
              <w:t>26</w:t>
            </w:r>
          </w:p>
        </w:tc>
        <w:tc>
          <w:tcPr>
            <w:tcW w:w="1080" w:type="dxa"/>
            <w:tcBorders>
              <w:top w:val="nil"/>
              <w:left w:val="nil"/>
              <w:bottom w:val="nil"/>
              <w:right w:val="nil"/>
            </w:tcBorders>
            <w:shd w:val="clear" w:color="auto" w:fill="D8E5F8" w:themeFill="accent2" w:themeFillTint="33"/>
            <w:noWrap/>
            <w:tcMar>
              <w:left w:w="0" w:type="dxa"/>
              <w:right w:w="115" w:type="dxa"/>
            </w:tcMar>
          </w:tcPr>
          <w:p w14:paraId="3F165E6B" w14:textId="19A36D12" w:rsidR="00FF439B" w:rsidRPr="00FF439B" w:rsidRDefault="00FF439B" w:rsidP="00FF439B">
            <w:pPr>
              <w:keepNext/>
              <w:spacing w:after="0"/>
              <w:ind w:right="336"/>
              <w:jc w:val="right"/>
              <w:rPr>
                <w:rFonts w:ascii="Calibri" w:eastAsia="Times New Roman" w:hAnsi="Calibri" w:cs="Calibri"/>
                <w:color w:val="000000"/>
                <w:sz w:val="18"/>
                <w:szCs w:val="18"/>
              </w:rPr>
            </w:pPr>
            <w:r w:rsidRPr="00FF439B">
              <w:rPr>
                <w:rFonts w:ascii="Calibri" w:eastAsia="Times New Roman" w:hAnsi="Calibri" w:cs="Calibri"/>
                <w:color w:val="000000"/>
                <w:sz w:val="18"/>
                <w:szCs w:val="18"/>
              </w:rPr>
              <w:t>6</w:t>
            </w:r>
          </w:p>
        </w:tc>
      </w:tr>
      <w:tr w:rsidR="00FF439B" w:rsidRPr="00344102" w14:paraId="2F8A23E8" w14:textId="77777777" w:rsidTr="00F63F6D">
        <w:tblPrEx>
          <w:tblCellMar>
            <w:left w:w="108" w:type="dxa"/>
            <w:right w:w="108" w:type="dxa"/>
          </w:tblCellMar>
        </w:tblPrEx>
        <w:trPr>
          <w:trHeight w:val="360"/>
          <w:jc w:val="right"/>
        </w:trPr>
        <w:tc>
          <w:tcPr>
            <w:tcW w:w="3060" w:type="dxa"/>
            <w:tcBorders>
              <w:top w:val="nil"/>
              <w:left w:val="nil"/>
              <w:bottom w:val="nil"/>
              <w:right w:val="nil"/>
            </w:tcBorders>
            <w:shd w:val="clear" w:color="auto" w:fill="D8E5F8" w:themeFill="accent2" w:themeFillTint="33"/>
            <w:tcMar>
              <w:left w:w="0" w:type="dxa"/>
              <w:right w:w="0" w:type="dxa"/>
            </w:tcMar>
          </w:tcPr>
          <w:p w14:paraId="6E080A30" w14:textId="2D9C13C5" w:rsidR="00FF439B" w:rsidRPr="00FF439B" w:rsidRDefault="00FF439B" w:rsidP="00FF439B">
            <w:pPr>
              <w:keepNext/>
              <w:tabs>
                <w:tab w:val="right" w:pos="642"/>
              </w:tabs>
              <w:spacing w:after="0"/>
              <w:ind w:left="270" w:right="360" w:hanging="198"/>
              <w:rPr>
                <w:rFonts w:ascii="Calibri" w:eastAsia="Times New Roman" w:hAnsi="Calibri" w:cs="Calibri"/>
                <w:color w:val="000000"/>
                <w:sz w:val="18"/>
                <w:szCs w:val="18"/>
              </w:rPr>
            </w:pPr>
            <w:r w:rsidRPr="00FF439B">
              <w:rPr>
                <w:rFonts w:ascii="Calibri" w:eastAsia="Times New Roman" w:hAnsi="Calibri" w:cs="Calibri"/>
                <w:color w:val="000000"/>
                <w:sz w:val="18"/>
                <w:szCs w:val="18"/>
              </w:rPr>
              <w:t>Experiences with Writing</w:t>
            </w:r>
          </w:p>
        </w:tc>
        <w:tc>
          <w:tcPr>
            <w:tcW w:w="1170" w:type="dxa"/>
            <w:gridSpan w:val="2"/>
            <w:tcBorders>
              <w:top w:val="nil"/>
              <w:left w:val="nil"/>
              <w:bottom w:val="nil"/>
              <w:right w:val="nil"/>
            </w:tcBorders>
            <w:shd w:val="clear" w:color="auto" w:fill="D8E5F8" w:themeFill="accent2" w:themeFillTint="33"/>
            <w:noWrap/>
            <w:tcMar>
              <w:left w:w="0" w:type="dxa"/>
              <w:right w:w="43" w:type="dxa"/>
            </w:tcMar>
          </w:tcPr>
          <w:p w14:paraId="457BD583" w14:textId="57AF4A4D" w:rsidR="00FF439B" w:rsidRPr="00FF439B" w:rsidRDefault="00FF439B" w:rsidP="00FF439B">
            <w:pPr>
              <w:keepNext/>
              <w:spacing w:after="0"/>
              <w:ind w:right="432"/>
              <w:jc w:val="right"/>
              <w:rPr>
                <w:rFonts w:ascii="Calibri" w:eastAsia="Times New Roman" w:hAnsi="Calibri" w:cs="Calibri"/>
                <w:color w:val="000000"/>
                <w:sz w:val="18"/>
                <w:szCs w:val="18"/>
              </w:rPr>
            </w:pPr>
            <w:r w:rsidRPr="00FF439B">
              <w:rPr>
                <w:rFonts w:ascii="Calibri" w:eastAsia="Times New Roman" w:hAnsi="Calibri" w:cs="Calibri"/>
                <w:color w:val="000000"/>
                <w:sz w:val="18"/>
                <w:szCs w:val="18"/>
              </w:rPr>
              <w:t>27</w:t>
            </w:r>
          </w:p>
        </w:tc>
        <w:tc>
          <w:tcPr>
            <w:tcW w:w="1080" w:type="dxa"/>
            <w:tcBorders>
              <w:top w:val="nil"/>
              <w:left w:val="nil"/>
              <w:bottom w:val="nil"/>
              <w:right w:val="nil"/>
            </w:tcBorders>
            <w:shd w:val="clear" w:color="auto" w:fill="D8E5F8" w:themeFill="accent2" w:themeFillTint="33"/>
            <w:noWrap/>
            <w:tcMar>
              <w:left w:w="0" w:type="dxa"/>
              <w:right w:w="115" w:type="dxa"/>
            </w:tcMar>
          </w:tcPr>
          <w:p w14:paraId="3ABAE904" w14:textId="7AC24EBA" w:rsidR="00FF439B" w:rsidRPr="00FF439B" w:rsidRDefault="00FF439B" w:rsidP="00FF439B">
            <w:pPr>
              <w:keepNext/>
              <w:spacing w:after="0"/>
              <w:ind w:right="336"/>
              <w:jc w:val="right"/>
              <w:rPr>
                <w:rFonts w:ascii="Calibri" w:eastAsia="Times New Roman" w:hAnsi="Calibri" w:cs="Calibri"/>
                <w:color w:val="000000"/>
                <w:sz w:val="18"/>
                <w:szCs w:val="18"/>
              </w:rPr>
            </w:pPr>
            <w:r w:rsidRPr="00FF439B">
              <w:rPr>
                <w:rFonts w:ascii="Calibri" w:eastAsia="Times New Roman" w:hAnsi="Calibri" w:cs="Calibri"/>
                <w:color w:val="000000"/>
                <w:sz w:val="18"/>
                <w:szCs w:val="18"/>
              </w:rPr>
              <w:t>6</w:t>
            </w:r>
          </w:p>
        </w:tc>
      </w:tr>
      <w:tr w:rsidR="00FF439B" w:rsidRPr="00344102" w14:paraId="3A1AB733" w14:textId="77777777" w:rsidTr="00F63F6D">
        <w:tblPrEx>
          <w:tblCellMar>
            <w:left w:w="108" w:type="dxa"/>
            <w:right w:w="108" w:type="dxa"/>
          </w:tblCellMar>
        </w:tblPrEx>
        <w:trPr>
          <w:trHeight w:val="360"/>
          <w:jc w:val="right"/>
        </w:trPr>
        <w:tc>
          <w:tcPr>
            <w:tcW w:w="3060" w:type="dxa"/>
            <w:tcBorders>
              <w:top w:val="nil"/>
              <w:left w:val="nil"/>
              <w:bottom w:val="nil"/>
              <w:right w:val="nil"/>
            </w:tcBorders>
            <w:shd w:val="clear" w:color="auto" w:fill="D8E5F8" w:themeFill="accent2" w:themeFillTint="33"/>
            <w:tcMar>
              <w:left w:w="0" w:type="dxa"/>
              <w:right w:w="0" w:type="dxa"/>
            </w:tcMar>
          </w:tcPr>
          <w:p w14:paraId="619052DF" w14:textId="0ED32641" w:rsidR="00FF439B" w:rsidRPr="00FF439B" w:rsidRDefault="00FF439B" w:rsidP="00FF439B">
            <w:pPr>
              <w:keepNext/>
              <w:tabs>
                <w:tab w:val="right" w:pos="642"/>
              </w:tabs>
              <w:spacing w:after="0"/>
              <w:ind w:left="270" w:right="360" w:hanging="198"/>
              <w:rPr>
                <w:rFonts w:ascii="Calibri" w:eastAsia="Times New Roman" w:hAnsi="Calibri" w:cs="Calibri"/>
                <w:color w:val="000000"/>
                <w:sz w:val="18"/>
                <w:szCs w:val="18"/>
              </w:rPr>
            </w:pPr>
            <w:r w:rsidRPr="00FF439B">
              <w:rPr>
                <w:rFonts w:ascii="Calibri" w:eastAsia="Times New Roman" w:hAnsi="Calibri" w:cs="Calibri"/>
                <w:color w:val="000000"/>
                <w:sz w:val="18"/>
                <w:szCs w:val="18"/>
              </w:rPr>
              <w:t>Civic Engagement</w:t>
            </w:r>
          </w:p>
        </w:tc>
        <w:tc>
          <w:tcPr>
            <w:tcW w:w="1170" w:type="dxa"/>
            <w:gridSpan w:val="2"/>
            <w:tcBorders>
              <w:top w:val="nil"/>
              <w:left w:val="nil"/>
              <w:bottom w:val="nil"/>
              <w:right w:val="nil"/>
            </w:tcBorders>
            <w:shd w:val="clear" w:color="auto" w:fill="D8E5F8" w:themeFill="accent2" w:themeFillTint="33"/>
            <w:noWrap/>
            <w:tcMar>
              <w:left w:w="0" w:type="dxa"/>
              <w:right w:w="43" w:type="dxa"/>
            </w:tcMar>
          </w:tcPr>
          <w:p w14:paraId="78C81BCF" w14:textId="556F40A9" w:rsidR="00FF439B" w:rsidRPr="00FF439B" w:rsidRDefault="00FF439B" w:rsidP="00FF439B">
            <w:pPr>
              <w:keepNext/>
              <w:spacing w:after="0"/>
              <w:ind w:right="432"/>
              <w:jc w:val="right"/>
              <w:rPr>
                <w:rFonts w:ascii="Calibri" w:eastAsia="Times New Roman" w:hAnsi="Calibri" w:cs="Calibri"/>
                <w:color w:val="000000"/>
                <w:sz w:val="18"/>
                <w:szCs w:val="18"/>
              </w:rPr>
            </w:pPr>
            <w:r w:rsidRPr="00FF439B">
              <w:rPr>
                <w:rFonts w:ascii="Calibri" w:eastAsia="Times New Roman" w:hAnsi="Calibri" w:cs="Calibri"/>
                <w:color w:val="000000"/>
                <w:sz w:val="18"/>
                <w:szCs w:val="18"/>
              </w:rPr>
              <w:t>17</w:t>
            </w:r>
          </w:p>
        </w:tc>
        <w:tc>
          <w:tcPr>
            <w:tcW w:w="1080" w:type="dxa"/>
            <w:tcBorders>
              <w:top w:val="nil"/>
              <w:left w:val="nil"/>
              <w:bottom w:val="nil"/>
              <w:right w:val="nil"/>
            </w:tcBorders>
            <w:shd w:val="clear" w:color="auto" w:fill="D8E5F8" w:themeFill="accent2" w:themeFillTint="33"/>
            <w:noWrap/>
            <w:tcMar>
              <w:left w:w="0" w:type="dxa"/>
              <w:right w:w="115" w:type="dxa"/>
            </w:tcMar>
          </w:tcPr>
          <w:p w14:paraId="2FDFDC7F" w14:textId="28108450" w:rsidR="00FF439B" w:rsidRPr="00FF439B" w:rsidRDefault="00FF439B" w:rsidP="00FF439B">
            <w:pPr>
              <w:keepNext/>
              <w:spacing w:after="0"/>
              <w:ind w:right="336"/>
              <w:jc w:val="right"/>
              <w:rPr>
                <w:rFonts w:ascii="Calibri" w:eastAsia="Times New Roman" w:hAnsi="Calibri" w:cs="Calibri"/>
                <w:color w:val="000000"/>
                <w:sz w:val="18"/>
                <w:szCs w:val="18"/>
              </w:rPr>
            </w:pPr>
            <w:r w:rsidRPr="00FF439B">
              <w:rPr>
                <w:rFonts w:ascii="Calibri" w:eastAsia="Times New Roman" w:hAnsi="Calibri" w:cs="Calibri"/>
                <w:color w:val="000000"/>
                <w:sz w:val="18"/>
                <w:szCs w:val="18"/>
              </w:rPr>
              <w:t>4</w:t>
            </w:r>
          </w:p>
        </w:tc>
      </w:tr>
      <w:tr w:rsidR="00FF439B" w:rsidRPr="00344102" w14:paraId="55FD86C0" w14:textId="77777777" w:rsidTr="00F63F6D">
        <w:tblPrEx>
          <w:tblCellMar>
            <w:left w:w="108" w:type="dxa"/>
            <w:right w:w="108" w:type="dxa"/>
          </w:tblCellMar>
        </w:tblPrEx>
        <w:trPr>
          <w:trHeight w:val="360"/>
          <w:jc w:val="right"/>
        </w:trPr>
        <w:tc>
          <w:tcPr>
            <w:tcW w:w="3060" w:type="dxa"/>
            <w:tcBorders>
              <w:top w:val="nil"/>
              <w:left w:val="nil"/>
              <w:bottom w:val="nil"/>
              <w:right w:val="nil"/>
            </w:tcBorders>
            <w:shd w:val="clear" w:color="auto" w:fill="D8E5F8" w:themeFill="accent2" w:themeFillTint="33"/>
            <w:tcMar>
              <w:left w:w="0" w:type="dxa"/>
              <w:right w:w="0" w:type="dxa"/>
            </w:tcMar>
          </w:tcPr>
          <w:p w14:paraId="6545B271" w14:textId="1CB0C0A4" w:rsidR="00FF439B" w:rsidRPr="00FF439B" w:rsidRDefault="00FF439B" w:rsidP="00FF439B">
            <w:pPr>
              <w:keepNext/>
              <w:tabs>
                <w:tab w:val="right" w:pos="642"/>
              </w:tabs>
              <w:spacing w:after="0"/>
              <w:ind w:left="270" w:right="360" w:hanging="198"/>
              <w:rPr>
                <w:rFonts w:ascii="Calibri" w:eastAsia="Times New Roman" w:hAnsi="Calibri" w:cs="Calibri"/>
                <w:color w:val="000000"/>
                <w:sz w:val="18"/>
                <w:szCs w:val="18"/>
              </w:rPr>
            </w:pPr>
            <w:r w:rsidRPr="00FF439B">
              <w:rPr>
                <w:rFonts w:ascii="Calibri" w:eastAsia="Times New Roman" w:hAnsi="Calibri" w:cs="Calibri"/>
                <w:color w:val="000000"/>
                <w:sz w:val="18"/>
                <w:szCs w:val="18"/>
              </w:rPr>
              <w:t>Global Learning</w:t>
            </w:r>
          </w:p>
        </w:tc>
        <w:tc>
          <w:tcPr>
            <w:tcW w:w="1170" w:type="dxa"/>
            <w:gridSpan w:val="2"/>
            <w:tcBorders>
              <w:top w:val="nil"/>
              <w:left w:val="nil"/>
              <w:bottom w:val="nil"/>
              <w:right w:val="nil"/>
            </w:tcBorders>
            <w:shd w:val="clear" w:color="auto" w:fill="D8E5F8" w:themeFill="accent2" w:themeFillTint="33"/>
            <w:noWrap/>
            <w:tcMar>
              <w:left w:w="0" w:type="dxa"/>
              <w:right w:w="43" w:type="dxa"/>
            </w:tcMar>
          </w:tcPr>
          <w:p w14:paraId="3DDB7669" w14:textId="43DB034F" w:rsidR="00FF439B" w:rsidRPr="00FF439B" w:rsidRDefault="00FF439B" w:rsidP="00FF439B">
            <w:pPr>
              <w:keepNext/>
              <w:spacing w:after="0"/>
              <w:ind w:right="432"/>
              <w:jc w:val="right"/>
              <w:rPr>
                <w:rFonts w:ascii="Calibri" w:eastAsia="Times New Roman" w:hAnsi="Calibri" w:cs="Calibri"/>
                <w:color w:val="000000"/>
                <w:sz w:val="18"/>
                <w:szCs w:val="18"/>
              </w:rPr>
            </w:pPr>
            <w:r w:rsidRPr="00FF439B">
              <w:rPr>
                <w:rFonts w:ascii="Calibri" w:eastAsia="Times New Roman" w:hAnsi="Calibri" w:cs="Calibri"/>
                <w:color w:val="000000"/>
                <w:sz w:val="18"/>
                <w:szCs w:val="18"/>
              </w:rPr>
              <w:t>9</w:t>
            </w:r>
          </w:p>
        </w:tc>
        <w:tc>
          <w:tcPr>
            <w:tcW w:w="1080" w:type="dxa"/>
            <w:tcBorders>
              <w:top w:val="nil"/>
              <w:left w:val="nil"/>
              <w:bottom w:val="nil"/>
              <w:right w:val="nil"/>
            </w:tcBorders>
            <w:shd w:val="clear" w:color="auto" w:fill="D8E5F8" w:themeFill="accent2" w:themeFillTint="33"/>
            <w:noWrap/>
            <w:tcMar>
              <w:left w:w="0" w:type="dxa"/>
              <w:right w:w="115" w:type="dxa"/>
            </w:tcMar>
          </w:tcPr>
          <w:p w14:paraId="275A806C" w14:textId="441ABC39" w:rsidR="00FF439B" w:rsidRPr="00FF439B" w:rsidRDefault="00FF439B" w:rsidP="00FF439B">
            <w:pPr>
              <w:keepNext/>
              <w:spacing w:after="0"/>
              <w:ind w:right="336"/>
              <w:jc w:val="right"/>
              <w:rPr>
                <w:rFonts w:ascii="Calibri" w:eastAsia="Times New Roman" w:hAnsi="Calibri" w:cs="Calibri"/>
                <w:color w:val="000000"/>
                <w:sz w:val="18"/>
                <w:szCs w:val="18"/>
              </w:rPr>
            </w:pPr>
            <w:r w:rsidRPr="00FF439B">
              <w:rPr>
                <w:rFonts w:ascii="Calibri" w:eastAsia="Times New Roman" w:hAnsi="Calibri" w:cs="Calibri"/>
                <w:color w:val="000000"/>
                <w:sz w:val="18"/>
                <w:szCs w:val="18"/>
              </w:rPr>
              <w:t>2</w:t>
            </w:r>
          </w:p>
        </w:tc>
      </w:tr>
      <w:tr w:rsidR="006C19A5" w:rsidRPr="00344102" w14:paraId="26564DA0" w14:textId="77777777" w:rsidTr="00F63F6D">
        <w:tblPrEx>
          <w:tblCellMar>
            <w:left w:w="108" w:type="dxa"/>
            <w:right w:w="108" w:type="dxa"/>
          </w:tblCellMar>
        </w:tblPrEx>
        <w:trPr>
          <w:trHeight w:val="292"/>
          <w:jc w:val="right"/>
        </w:trPr>
        <w:tc>
          <w:tcPr>
            <w:tcW w:w="5310" w:type="dxa"/>
            <w:gridSpan w:val="4"/>
            <w:tcBorders>
              <w:top w:val="single" w:sz="8" w:space="0" w:color="A6A6A6" w:themeColor="background1" w:themeShade="A6"/>
              <w:left w:val="nil"/>
              <w:bottom w:val="nil"/>
              <w:right w:val="nil"/>
            </w:tcBorders>
            <w:shd w:val="clear" w:color="auto" w:fill="D8E5F8" w:themeFill="accent2" w:themeFillTint="33"/>
            <w:tcMar>
              <w:left w:w="0" w:type="dxa"/>
              <w:right w:w="0" w:type="dxa"/>
            </w:tcMar>
            <w:hideMark/>
          </w:tcPr>
          <w:p w14:paraId="5ADA1966" w14:textId="2BAC94B0" w:rsidR="00F7112D" w:rsidRPr="007626B8" w:rsidRDefault="006C19A5" w:rsidP="005256A3">
            <w:pPr>
              <w:spacing w:before="60"/>
              <w:ind w:left="72" w:right="432"/>
              <w:rPr>
                <w:rFonts w:ascii="Calibri" w:eastAsia="Times New Roman" w:hAnsi="Calibri" w:cs="Calibri"/>
                <w:sz w:val="14"/>
                <w:szCs w:val="14"/>
              </w:rPr>
            </w:pPr>
            <w:r w:rsidRPr="007626B8">
              <w:rPr>
                <w:rFonts w:ascii="Calibri" w:eastAsia="Times New Roman" w:hAnsi="Calibri" w:cs="Calibri"/>
                <w:sz w:val="14"/>
                <w:szCs w:val="14"/>
              </w:rPr>
              <w:t xml:space="preserve">Notes: </w:t>
            </w:r>
            <w:r w:rsidR="00260CB8" w:rsidRPr="007626B8">
              <w:rPr>
                <w:rFonts w:ascii="Calibri" w:eastAsia="Times New Roman" w:hAnsi="Calibri" w:cs="Calibri"/>
                <w:sz w:val="14"/>
                <w:szCs w:val="14"/>
              </w:rPr>
              <w:t>Includes U.S., Canadian, other international institutions, and institutions with nonstandard population files or administrations</w:t>
            </w:r>
            <w:r w:rsidRPr="007626B8">
              <w:rPr>
                <w:rFonts w:ascii="Calibri" w:eastAsia="Times New Roman" w:hAnsi="Calibri" w:cs="Calibri"/>
                <w:sz w:val="14"/>
                <w:szCs w:val="14"/>
              </w:rPr>
              <w:t>. Percentages sum to more than 100 because many institutions selected two modules.</w:t>
            </w:r>
          </w:p>
          <w:p w14:paraId="7C0D53D7" w14:textId="77777777" w:rsidR="00F7112D" w:rsidRPr="00443B99" w:rsidRDefault="00F7112D" w:rsidP="0018374F">
            <w:pPr>
              <w:spacing w:before="60" w:after="60"/>
              <w:ind w:right="432"/>
              <w:rPr>
                <w:rFonts w:ascii="Calibri" w:eastAsia="Times New Roman" w:hAnsi="Calibri" w:cs="Times New Roman"/>
                <w:sz w:val="15"/>
                <w:szCs w:val="15"/>
              </w:rPr>
            </w:pPr>
          </w:p>
        </w:tc>
      </w:tr>
    </w:tbl>
    <w:p w14:paraId="320CF694" w14:textId="0B57B686" w:rsidR="0080132A" w:rsidRPr="00DD7403" w:rsidRDefault="0080132A" w:rsidP="00AA792C">
      <w:pPr>
        <w:pStyle w:val="Heading2"/>
        <w:spacing w:before="120"/>
      </w:pPr>
      <w:r w:rsidRPr="00DD7403">
        <w:t>U.S. Respondent Profile</w:t>
      </w:r>
    </w:p>
    <w:p w14:paraId="365C4A2F" w14:textId="50B3BE55" w:rsidR="00C272EC" w:rsidRDefault="006478D9" w:rsidP="0030784A">
      <w:r w:rsidRPr="00572AB2">
        <w:t>Table 5</w:t>
      </w:r>
      <w:r w:rsidR="0080132A" w:rsidRPr="00572AB2">
        <w:t xml:space="preserve"> displays </w:t>
      </w:r>
      <w:r w:rsidR="00BD145D" w:rsidRPr="00572AB2">
        <w:t xml:space="preserve">selected </w:t>
      </w:r>
      <w:r w:rsidR="00D34C55" w:rsidRPr="00572AB2">
        <w:t>demographic and enrollment</w:t>
      </w:r>
      <w:r w:rsidR="00194315" w:rsidRPr="00572AB2">
        <w:t xml:space="preserve"> </w:t>
      </w:r>
      <w:r w:rsidR="0080132A" w:rsidRPr="00572AB2">
        <w:t xml:space="preserve">characteristics of </w:t>
      </w:r>
      <w:r w:rsidR="004528F4">
        <w:t>NSSE 20</w:t>
      </w:r>
      <w:r w:rsidR="00C545AE">
        <w:t>2</w:t>
      </w:r>
      <w:r w:rsidR="00676CA6">
        <w:t>2</w:t>
      </w:r>
      <w:r w:rsidR="0080132A" w:rsidRPr="00572AB2">
        <w:t xml:space="preserve"> U.S. respondents </w:t>
      </w:r>
      <w:r w:rsidR="007C4A72" w:rsidRPr="00572AB2">
        <w:t>alongside</w:t>
      </w:r>
      <w:r w:rsidR="0080132A" w:rsidRPr="00572AB2">
        <w:t xml:space="preserve"> all U.S. bachelor’s degree-seeking students</w:t>
      </w:r>
      <w:r w:rsidR="007C4A72" w:rsidRPr="00572AB2">
        <w:t xml:space="preserve"> for comparison</w:t>
      </w:r>
      <w:r w:rsidR="0080132A" w:rsidRPr="00572AB2">
        <w:t xml:space="preserve">. NSSE reports use weights as appropriate to correct for disproportionate survey response related to </w:t>
      </w:r>
      <w:r w:rsidR="00E1032C" w:rsidRPr="00572AB2">
        <w:t>ins</w:t>
      </w:r>
      <w:r w:rsidR="00E1032C" w:rsidRPr="007D4985">
        <w:t>titution-reported sex</w:t>
      </w:r>
      <w:r w:rsidR="0080132A" w:rsidRPr="007D4985">
        <w:t xml:space="preserve"> and enrollment status at each institution.</w:t>
      </w:r>
      <w:r w:rsidR="005B00C7">
        <w:t xml:space="preserve"> </w:t>
      </w:r>
    </w:p>
    <w:p w14:paraId="5F2F5DA2" w14:textId="77777777" w:rsidR="003077DC" w:rsidRPr="0027241D" w:rsidRDefault="003077DC" w:rsidP="005256A3">
      <w:pPr>
        <w:pStyle w:val="Heading2"/>
        <w:rPr>
          <w:rFonts w:ascii="Times New Roman" w:eastAsiaTheme="minorHAnsi" w:hAnsi="Times New Roman" w:cstheme="minorBidi"/>
          <w:b w:val="0"/>
          <w:bCs w:val="0"/>
          <w:color w:val="auto"/>
          <w:sz w:val="21"/>
          <w:szCs w:val="22"/>
        </w:rPr>
      </w:pPr>
    </w:p>
    <w:tbl>
      <w:tblPr>
        <w:tblpPr w:leftFromText="180" w:rightFromText="180" w:vertAnchor="text" w:horzAnchor="margin" w:tblpXSpec="right" w:tblpY="41"/>
        <w:tblW w:w="5112" w:type="dxa"/>
        <w:shd w:val="clear" w:color="auto" w:fill="D8E5F8" w:themeFill="accent2" w:themeFillTint="33"/>
        <w:tblLayout w:type="fixed"/>
        <w:tblLook w:val="04A0" w:firstRow="1" w:lastRow="0" w:firstColumn="1" w:lastColumn="0" w:noHBand="0" w:noVBand="1"/>
      </w:tblPr>
      <w:tblGrid>
        <w:gridCol w:w="2651"/>
        <w:gridCol w:w="1136"/>
        <w:gridCol w:w="1325"/>
      </w:tblGrid>
      <w:tr w:rsidR="003077DC" w:rsidRPr="0034691D" w14:paraId="2270CEC2" w14:textId="77777777" w:rsidTr="003077DC">
        <w:trPr>
          <w:trHeight w:val="20"/>
        </w:trPr>
        <w:tc>
          <w:tcPr>
            <w:tcW w:w="5112" w:type="dxa"/>
            <w:gridSpan w:val="3"/>
            <w:tcBorders>
              <w:top w:val="nil"/>
              <w:left w:val="nil"/>
              <w:bottom w:val="single" w:sz="8" w:space="0" w:color="A6A6A6" w:themeColor="background1" w:themeShade="A6"/>
              <w:right w:val="nil"/>
            </w:tcBorders>
            <w:shd w:val="clear" w:color="auto" w:fill="D8E5F8" w:themeFill="accent2" w:themeFillTint="33"/>
            <w:tcMar>
              <w:left w:w="0" w:type="dxa"/>
              <w:right w:w="0" w:type="dxa"/>
            </w:tcMar>
            <w:hideMark/>
          </w:tcPr>
          <w:p w14:paraId="218B7BD2" w14:textId="77777777" w:rsidR="003077DC" w:rsidRDefault="003077DC" w:rsidP="003077DC">
            <w:pPr>
              <w:pStyle w:val="Heading4"/>
            </w:pPr>
            <w:bookmarkStart w:id="4" w:name="RANGE!A1:C18"/>
            <w:r>
              <w:t>Table 5</w:t>
            </w:r>
          </w:p>
          <w:p w14:paraId="7F19F8F5" w14:textId="1A99A4BD" w:rsidR="003077DC" w:rsidRPr="0034691D" w:rsidRDefault="003077DC" w:rsidP="003077DC">
            <w:pPr>
              <w:pStyle w:val="Heading4"/>
            </w:pPr>
            <w:r w:rsidRPr="0034691D">
              <w:t xml:space="preserve">Characteristics of </w:t>
            </w:r>
            <w:r>
              <w:t>NSSE 202</w:t>
            </w:r>
            <w:r w:rsidR="00AC06DE">
              <w:t>2</w:t>
            </w:r>
            <w:r w:rsidRPr="0034691D">
              <w:t xml:space="preserve"> U.S. Respondents and Undergraduate Population at All U.S. Bachelor’s </w:t>
            </w:r>
            <w:r>
              <w:br/>
            </w:r>
            <w:r w:rsidRPr="0034691D">
              <w:t>Degree-Granting Institutions</w:t>
            </w:r>
            <w:bookmarkEnd w:id="4"/>
          </w:p>
        </w:tc>
      </w:tr>
      <w:tr w:rsidR="003077DC" w:rsidRPr="00500B6F" w14:paraId="76730FF4" w14:textId="77777777" w:rsidTr="003077DC">
        <w:trPr>
          <w:trHeight w:val="259"/>
        </w:trPr>
        <w:tc>
          <w:tcPr>
            <w:tcW w:w="2651" w:type="dxa"/>
            <w:tcBorders>
              <w:top w:val="single" w:sz="8" w:space="0" w:color="A6A6A6" w:themeColor="background1" w:themeShade="A6"/>
              <w:left w:val="nil"/>
              <w:bottom w:val="single" w:sz="8" w:space="0" w:color="A6A6A6" w:themeColor="background1" w:themeShade="A6"/>
              <w:right w:val="nil"/>
            </w:tcBorders>
            <w:shd w:val="clear" w:color="auto" w:fill="D8E5F8" w:themeFill="accent2" w:themeFillTint="33"/>
            <w:tcMar>
              <w:left w:w="0" w:type="dxa"/>
              <w:right w:w="0" w:type="dxa"/>
            </w:tcMar>
            <w:vAlign w:val="bottom"/>
            <w:hideMark/>
          </w:tcPr>
          <w:p w14:paraId="5CB8B6C6" w14:textId="77777777" w:rsidR="003077DC" w:rsidRPr="00500B6F" w:rsidRDefault="003077DC" w:rsidP="003077DC">
            <w:pPr>
              <w:keepNext/>
              <w:spacing w:before="40" w:after="80"/>
              <w:ind w:left="72"/>
              <w:rPr>
                <w:rFonts w:asciiTheme="minorHAnsi" w:eastAsia="Times New Roman" w:hAnsiTheme="minorHAnsi" w:cs="Calibri"/>
                <w:b/>
                <w:bCs/>
                <w:color w:val="000000"/>
                <w:sz w:val="18"/>
                <w:szCs w:val="18"/>
              </w:rPr>
            </w:pPr>
            <w:r w:rsidRPr="00500B6F">
              <w:rPr>
                <w:rFonts w:asciiTheme="minorHAnsi" w:eastAsia="Times New Roman" w:hAnsiTheme="minorHAnsi" w:cs="Calibri"/>
                <w:b/>
                <w:bCs/>
                <w:color w:val="000000"/>
                <w:sz w:val="18"/>
                <w:szCs w:val="18"/>
              </w:rPr>
              <w:t>Student Characteristics</w:t>
            </w:r>
          </w:p>
        </w:tc>
        <w:tc>
          <w:tcPr>
            <w:tcW w:w="1136" w:type="dxa"/>
            <w:tcBorders>
              <w:top w:val="single" w:sz="8" w:space="0" w:color="A6A6A6" w:themeColor="background1" w:themeShade="A6"/>
              <w:left w:val="nil"/>
              <w:bottom w:val="single" w:sz="8" w:space="0" w:color="A6A6A6" w:themeColor="background1" w:themeShade="A6"/>
              <w:right w:val="nil"/>
            </w:tcBorders>
            <w:shd w:val="clear" w:color="auto" w:fill="D8E5F8" w:themeFill="accent2" w:themeFillTint="33"/>
            <w:tcMar>
              <w:left w:w="0" w:type="dxa"/>
              <w:right w:w="0" w:type="dxa"/>
            </w:tcMar>
            <w:vAlign w:val="bottom"/>
            <w:hideMark/>
          </w:tcPr>
          <w:p w14:paraId="3548C304" w14:textId="77777777" w:rsidR="003077DC" w:rsidRPr="00500B6F" w:rsidRDefault="003077DC" w:rsidP="003077DC">
            <w:pPr>
              <w:keepNext/>
              <w:spacing w:before="40" w:after="80"/>
              <w:jc w:val="center"/>
              <w:rPr>
                <w:rFonts w:asciiTheme="minorHAnsi" w:eastAsia="Times New Roman" w:hAnsiTheme="minorHAnsi" w:cs="Calibri"/>
                <w:b/>
                <w:bCs/>
                <w:color w:val="000000"/>
                <w:sz w:val="18"/>
                <w:szCs w:val="18"/>
              </w:rPr>
            </w:pPr>
            <w:r>
              <w:rPr>
                <w:rFonts w:asciiTheme="minorHAnsi" w:eastAsia="Times New Roman" w:hAnsiTheme="minorHAnsi" w:cs="Calibri"/>
                <w:b/>
                <w:bCs/>
                <w:color w:val="000000"/>
                <w:sz w:val="18"/>
                <w:szCs w:val="18"/>
              </w:rPr>
              <w:t>NSSE</w:t>
            </w:r>
            <w:r w:rsidRPr="00500B6F">
              <w:rPr>
                <w:rFonts w:asciiTheme="minorHAnsi" w:eastAsia="Times New Roman" w:hAnsiTheme="minorHAnsi" w:cs="Calibri"/>
                <w:b/>
                <w:bCs/>
                <w:color w:val="000000"/>
                <w:sz w:val="18"/>
                <w:szCs w:val="18"/>
              </w:rPr>
              <w:t xml:space="preserve"> Respondents (%)</w:t>
            </w:r>
          </w:p>
        </w:tc>
        <w:tc>
          <w:tcPr>
            <w:tcW w:w="1325" w:type="dxa"/>
            <w:tcBorders>
              <w:top w:val="single" w:sz="8" w:space="0" w:color="A6A6A6" w:themeColor="background1" w:themeShade="A6"/>
              <w:left w:val="nil"/>
              <w:bottom w:val="single" w:sz="8" w:space="0" w:color="A6A6A6" w:themeColor="background1" w:themeShade="A6"/>
              <w:right w:val="nil"/>
            </w:tcBorders>
            <w:shd w:val="clear" w:color="auto" w:fill="D8E5F8" w:themeFill="accent2" w:themeFillTint="33"/>
            <w:tcMar>
              <w:left w:w="0" w:type="dxa"/>
              <w:right w:w="0" w:type="dxa"/>
            </w:tcMar>
            <w:vAlign w:val="bottom"/>
            <w:hideMark/>
          </w:tcPr>
          <w:p w14:paraId="436E384F" w14:textId="77777777" w:rsidR="003077DC" w:rsidRPr="00500B6F" w:rsidRDefault="003077DC" w:rsidP="003077DC">
            <w:pPr>
              <w:keepNext/>
              <w:spacing w:before="40" w:after="80"/>
              <w:jc w:val="center"/>
              <w:rPr>
                <w:rFonts w:asciiTheme="minorHAnsi" w:eastAsia="Times New Roman" w:hAnsiTheme="minorHAnsi" w:cs="Calibri"/>
                <w:b/>
                <w:bCs/>
                <w:color w:val="000000"/>
                <w:sz w:val="18"/>
                <w:szCs w:val="18"/>
              </w:rPr>
            </w:pPr>
            <w:r w:rsidRPr="00500B6F">
              <w:rPr>
                <w:rFonts w:asciiTheme="minorHAnsi" w:eastAsia="Times New Roman" w:hAnsiTheme="minorHAnsi" w:cs="Calibri"/>
                <w:b/>
                <w:bCs/>
                <w:color w:val="000000"/>
                <w:sz w:val="18"/>
                <w:szCs w:val="18"/>
              </w:rPr>
              <w:t xml:space="preserve">U.S. Bachelor's-Granting Population </w:t>
            </w:r>
            <w:r>
              <w:rPr>
                <w:rFonts w:asciiTheme="minorHAnsi" w:eastAsia="Times New Roman" w:hAnsiTheme="minorHAnsi" w:cs="Calibri"/>
                <w:b/>
                <w:bCs/>
                <w:color w:val="000000"/>
                <w:sz w:val="18"/>
                <w:szCs w:val="18"/>
              </w:rPr>
              <w:br/>
            </w:r>
            <w:r w:rsidRPr="00500B6F">
              <w:rPr>
                <w:rFonts w:asciiTheme="minorHAnsi" w:eastAsia="Times New Roman" w:hAnsiTheme="minorHAnsi" w:cs="Calibri"/>
                <w:b/>
                <w:bCs/>
                <w:color w:val="000000"/>
                <w:sz w:val="18"/>
                <w:szCs w:val="18"/>
              </w:rPr>
              <w:t>(%)</w:t>
            </w:r>
          </w:p>
        </w:tc>
      </w:tr>
      <w:tr w:rsidR="003077DC" w:rsidRPr="00844406" w14:paraId="79A51679" w14:textId="77777777" w:rsidTr="003077DC">
        <w:trPr>
          <w:trHeight w:val="288"/>
        </w:trPr>
        <w:tc>
          <w:tcPr>
            <w:tcW w:w="5112" w:type="dxa"/>
            <w:gridSpan w:val="3"/>
            <w:tcBorders>
              <w:top w:val="single" w:sz="8" w:space="0" w:color="A6A6A6" w:themeColor="background1" w:themeShade="A6"/>
              <w:left w:val="nil"/>
              <w:bottom w:val="nil"/>
              <w:right w:val="nil"/>
            </w:tcBorders>
            <w:shd w:val="clear" w:color="auto" w:fill="D8E5F8" w:themeFill="accent2" w:themeFillTint="33"/>
            <w:tcMar>
              <w:left w:w="0" w:type="dxa"/>
              <w:right w:w="0" w:type="dxa"/>
            </w:tcMar>
            <w:hideMark/>
          </w:tcPr>
          <w:p w14:paraId="3737FB01" w14:textId="77777777" w:rsidR="003077DC" w:rsidRPr="00844406" w:rsidRDefault="003077DC" w:rsidP="003077DC">
            <w:pPr>
              <w:keepNext/>
              <w:tabs>
                <w:tab w:val="right" w:pos="552"/>
              </w:tabs>
              <w:spacing w:before="40" w:after="40"/>
              <w:rPr>
                <w:rFonts w:ascii="Calibri" w:eastAsia="Times New Roman" w:hAnsi="Calibri" w:cs="Calibri"/>
                <w:b/>
                <w:bCs/>
                <w:color w:val="000000"/>
                <w:sz w:val="18"/>
                <w:szCs w:val="16"/>
              </w:rPr>
            </w:pPr>
            <w:r w:rsidRPr="00844406">
              <w:rPr>
                <w:rFonts w:ascii="Calibri" w:eastAsia="Times New Roman" w:hAnsi="Calibri" w:cs="Calibri"/>
                <w:b/>
                <w:bCs/>
                <w:color w:val="000000"/>
                <w:sz w:val="18"/>
                <w:szCs w:val="16"/>
              </w:rPr>
              <w:t>Sex</w:t>
            </w:r>
          </w:p>
        </w:tc>
      </w:tr>
      <w:tr w:rsidR="003077DC" w:rsidRPr="008E1175" w14:paraId="3B582462" w14:textId="77777777" w:rsidTr="003077DC">
        <w:trPr>
          <w:trHeight w:val="288"/>
        </w:trPr>
        <w:tc>
          <w:tcPr>
            <w:tcW w:w="2651" w:type="dxa"/>
            <w:tcBorders>
              <w:top w:val="nil"/>
              <w:left w:val="nil"/>
              <w:bottom w:val="nil"/>
              <w:right w:val="nil"/>
            </w:tcBorders>
            <w:shd w:val="clear" w:color="auto" w:fill="D8E5F8" w:themeFill="accent2" w:themeFillTint="33"/>
            <w:tcMar>
              <w:left w:w="0" w:type="dxa"/>
              <w:right w:w="0" w:type="dxa"/>
            </w:tcMar>
            <w:hideMark/>
          </w:tcPr>
          <w:p w14:paraId="4D5C1A3D" w14:textId="77777777" w:rsidR="003077DC" w:rsidRPr="007704D8" w:rsidRDefault="003077DC" w:rsidP="003077DC">
            <w:pPr>
              <w:keepNext/>
              <w:spacing w:after="0"/>
              <w:ind w:firstLineChars="100" w:firstLine="180"/>
              <w:rPr>
                <w:rFonts w:ascii="Calibri" w:eastAsia="Times New Roman" w:hAnsi="Calibri" w:cs="Calibri"/>
                <w:color w:val="000000"/>
                <w:sz w:val="18"/>
                <w:szCs w:val="18"/>
              </w:rPr>
            </w:pPr>
            <w:r w:rsidRPr="007704D8">
              <w:rPr>
                <w:rFonts w:ascii="Calibri" w:eastAsia="Times New Roman" w:hAnsi="Calibri" w:cs="Calibri"/>
                <w:color w:val="000000"/>
                <w:sz w:val="18"/>
                <w:szCs w:val="18"/>
              </w:rPr>
              <w:t>Male</w:t>
            </w:r>
          </w:p>
        </w:tc>
        <w:tc>
          <w:tcPr>
            <w:tcW w:w="1136" w:type="dxa"/>
            <w:tcBorders>
              <w:top w:val="nil"/>
              <w:left w:val="nil"/>
              <w:bottom w:val="nil"/>
              <w:right w:val="nil"/>
            </w:tcBorders>
            <w:shd w:val="clear" w:color="auto" w:fill="D8E5F8" w:themeFill="accent2" w:themeFillTint="33"/>
            <w:tcMar>
              <w:left w:w="115" w:type="dxa"/>
              <w:right w:w="43" w:type="dxa"/>
            </w:tcMar>
          </w:tcPr>
          <w:p w14:paraId="616780C8" w14:textId="23741746" w:rsidR="003077DC" w:rsidRPr="00E85072" w:rsidRDefault="00F21DE6" w:rsidP="003077DC">
            <w:pPr>
              <w:keepNext/>
              <w:tabs>
                <w:tab w:val="right" w:pos="569"/>
              </w:tabs>
              <w:spacing w:after="0"/>
              <w:ind w:right="432"/>
              <w:jc w:val="right"/>
              <w:rPr>
                <w:rFonts w:asciiTheme="minorHAnsi" w:eastAsia="Times New Roman" w:hAnsiTheme="minorHAnsi" w:cstheme="minorHAnsi"/>
                <w:color w:val="000000"/>
                <w:sz w:val="18"/>
                <w:szCs w:val="18"/>
              </w:rPr>
            </w:pPr>
            <w:r>
              <w:rPr>
                <w:rFonts w:asciiTheme="minorHAnsi" w:hAnsiTheme="minorHAnsi" w:cstheme="minorHAnsi"/>
                <w:sz w:val="18"/>
                <w:szCs w:val="18"/>
              </w:rPr>
              <w:t>32</w:t>
            </w:r>
          </w:p>
        </w:tc>
        <w:tc>
          <w:tcPr>
            <w:tcW w:w="1325" w:type="dxa"/>
            <w:tcBorders>
              <w:top w:val="nil"/>
              <w:left w:val="nil"/>
              <w:bottom w:val="nil"/>
              <w:right w:val="nil"/>
            </w:tcBorders>
            <w:shd w:val="clear" w:color="auto" w:fill="D8E5F8" w:themeFill="accent2" w:themeFillTint="33"/>
            <w:tcMar>
              <w:left w:w="115" w:type="dxa"/>
              <w:right w:w="43" w:type="dxa"/>
            </w:tcMar>
          </w:tcPr>
          <w:p w14:paraId="5AC464B4" w14:textId="77777777" w:rsidR="003077DC" w:rsidRPr="00E85072" w:rsidRDefault="003077DC" w:rsidP="003077DC">
            <w:pPr>
              <w:keepNext/>
              <w:tabs>
                <w:tab w:val="right" w:pos="552"/>
              </w:tabs>
              <w:spacing w:after="0"/>
              <w:ind w:right="547" w:firstLineChars="7" w:firstLine="13"/>
              <w:jc w:val="right"/>
              <w:rPr>
                <w:rFonts w:asciiTheme="minorHAnsi" w:eastAsia="Times New Roman" w:hAnsiTheme="minorHAnsi" w:cstheme="minorHAnsi"/>
                <w:color w:val="FF0000"/>
                <w:sz w:val="18"/>
                <w:szCs w:val="18"/>
              </w:rPr>
            </w:pPr>
            <w:r w:rsidRPr="00E85072">
              <w:rPr>
                <w:rFonts w:asciiTheme="minorHAnsi" w:hAnsiTheme="minorHAnsi" w:cstheme="minorHAnsi"/>
                <w:sz w:val="18"/>
                <w:szCs w:val="18"/>
              </w:rPr>
              <w:t>44</w:t>
            </w:r>
          </w:p>
        </w:tc>
      </w:tr>
      <w:tr w:rsidR="003077DC" w:rsidRPr="008E1175" w14:paraId="1C151AD9" w14:textId="77777777" w:rsidTr="003077DC">
        <w:trPr>
          <w:trHeight w:val="288"/>
        </w:trPr>
        <w:tc>
          <w:tcPr>
            <w:tcW w:w="2651" w:type="dxa"/>
            <w:tcBorders>
              <w:top w:val="nil"/>
              <w:left w:val="nil"/>
              <w:bottom w:val="single" w:sz="8" w:space="0" w:color="A6A6A6" w:themeColor="background1" w:themeShade="A6"/>
              <w:right w:val="nil"/>
            </w:tcBorders>
            <w:shd w:val="clear" w:color="auto" w:fill="D8E5F8" w:themeFill="accent2" w:themeFillTint="33"/>
            <w:tcMar>
              <w:left w:w="0" w:type="dxa"/>
              <w:right w:w="0" w:type="dxa"/>
            </w:tcMar>
            <w:hideMark/>
          </w:tcPr>
          <w:p w14:paraId="3F789905" w14:textId="77777777" w:rsidR="003077DC" w:rsidRPr="007704D8" w:rsidRDefault="003077DC" w:rsidP="003077DC">
            <w:pPr>
              <w:keepNext/>
              <w:spacing w:after="0"/>
              <w:ind w:firstLineChars="100" w:firstLine="180"/>
              <w:rPr>
                <w:rFonts w:ascii="Calibri" w:eastAsia="Times New Roman" w:hAnsi="Calibri" w:cs="Calibri"/>
                <w:color w:val="000000"/>
                <w:sz w:val="18"/>
                <w:szCs w:val="18"/>
              </w:rPr>
            </w:pPr>
            <w:r w:rsidRPr="007704D8">
              <w:rPr>
                <w:rFonts w:ascii="Calibri" w:eastAsia="Times New Roman" w:hAnsi="Calibri" w:cs="Calibri"/>
                <w:color w:val="000000"/>
                <w:sz w:val="18"/>
                <w:szCs w:val="18"/>
              </w:rPr>
              <w:t>Female</w:t>
            </w:r>
          </w:p>
        </w:tc>
        <w:tc>
          <w:tcPr>
            <w:tcW w:w="1136" w:type="dxa"/>
            <w:tcBorders>
              <w:top w:val="nil"/>
              <w:left w:val="nil"/>
              <w:bottom w:val="single" w:sz="8" w:space="0" w:color="A6A6A6" w:themeColor="background1" w:themeShade="A6"/>
              <w:right w:val="nil"/>
            </w:tcBorders>
            <w:shd w:val="clear" w:color="auto" w:fill="D8E5F8" w:themeFill="accent2" w:themeFillTint="33"/>
            <w:tcMar>
              <w:left w:w="115" w:type="dxa"/>
              <w:right w:w="43" w:type="dxa"/>
            </w:tcMar>
          </w:tcPr>
          <w:p w14:paraId="1093315B" w14:textId="77777777" w:rsidR="003077DC" w:rsidRPr="00E85072" w:rsidRDefault="003077DC" w:rsidP="003077DC">
            <w:pPr>
              <w:keepNext/>
              <w:tabs>
                <w:tab w:val="right" w:pos="569"/>
              </w:tabs>
              <w:spacing w:after="0"/>
              <w:ind w:right="432"/>
              <w:jc w:val="right"/>
              <w:rPr>
                <w:rFonts w:asciiTheme="minorHAnsi" w:eastAsia="Times New Roman" w:hAnsiTheme="minorHAnsi" w:cstheme="minorHAnsi"/>
                <w:color w:val="000000"/>
                <w:sz w:val="18"/>
                <w:szCs w:val="18"/>
              </w:rPr>
            </w:pPr>
            <w:r w:rsidRPr="00E85072">
              <w:rPr>
                <w:rFonts w:asciiTheme="minorHAnsi" w:hAnsiTheme="minorHAnsi" w:cstheme="minorHAnsi"/>
                <w:sz w:val="18"/>
                <w:szCs w:val="18"/>
              </w:rPr>
              <w:t>67</w:t>
            </w:r>
          </w:p>
        </w:tc>
        <w:tc>
          <w:tcPr>
            <w:tcW w:w="1325" w:type="dxa"/>
            <w:tcBorders>
              <w:top w:val="nil"/>
              <w:left w:val="nil"/>
              <w:bottom w:val="single" w:sz="8" w:space="0" w:color="A6A6A6" w:themeColor="background1" w:themeShade="A6"/>
              <w:right w:val="nil"/>
            </w:tcBorders>
            <w:shd w:val="clear" w:color="auto" w:fill="D8E5F8" w:themeFill="accent2" w:themeFillTint="33"/>
            <w:tcMar>
              <w:left w:w="115" w:type="dxa"/>
              <w:right w:w="43" w:type="dxa"/>
            </w:tcMar>
          </w:tcPr>
          <w:p w14:paraId="79D9300B" w14:textId="77777777" w:rsidR="003077DC" w:rsidRPr="00E85072" w:rsidRDefault="003077DC" w:rsidP="003077DC">
            <w:pPr>
              <w:keepNext/>
              <w:tabs>
                <w:tab w:val="right" w:pos="552"/>
              </w:tabs>
              <w:spacing w:after="0"/>
              <w:ind w:right="547" w:firstLineChars="7" w:firstLine="13"/>
              <w:jc w:val="right"/>
              <w:rPr>
                <w:rFonts w:asciiTheme="minorHAnsi" w:eastAsia="Times New Roman" w:hAnsiTheme="minorHAnsi" w:cstheme="minorHAnsi"/>
                <w:color w:val="FF0000"/>
                <w:sz w:val="18"/>
                <w:szCs w:val="18"/>
              </w:rPr>
            </w:pPr>
            <w:r w:rsidRPr="00E85072">
              <w:rPr>
                <w:rFonts w:asciiTheme="minorHAnsi" w:hAnsiTheme="minorHAnsi" w:cstheme="minorHAnsi"/>
                <w:sz w:val="18"/>
                <w:szCs w:val="18"/>
              </w:rPr>
              <w:t>56</w:t>
            </w:r>
          </w:p>
        </w:tc>
      </w:tr>
      <w:tr w:rsidR="003077DC" w:rsidRPr="008E1175" w14:paraId="37E42702" w14:textId="77777777" w:rsidTr="003077DC">
        <w:trPr>
          <w:trHeight w:val="288"/>
        </w:trPr>
        <w:tc>
          <w:tcPr>
            <w:tcW w:w="5112" w:type="dxa"/>
            <w:gridSpan w:val="3"/>
            <w:tcBorders>
              <w:top w:val="single" w:sz="8" w:space="0" w:color="A6A6A6" w:themeColor="background1" w:themeShade="A6"/>
              <w:left w:val="nil"/>
              <w:right w:val="nil"/>
            </w:tcBorders>
            <w:shd w:val="clear" w:color="auto" w:fill="D8E5F8" w:themeFill="accent2" w:themeFillTint="33"/>
            <w:tcMar>
              <w:left w:w="0" w:type="dxa"/>
              <w:right w:w="0" w:type="dxa"/>
            </w:tcMar>
            <w:hideMark/>
          </w:tcPr>
          <w:p w14:paraId="70B3AC41" w14:textId="77777777" w:rsidR="003077DC" w:rsidRPr="00AB57B7" w:rsidRDefault="003077DC" w:rsidP="003077DC">
            <w:pPr>
              <w:keepNext/>
              <w:tabs>
                <w:tab w:val="right" w:pos="552"/>
              </w:tabs>
              <w:spacing w:before="40" w:after="40"/>
              <w:ind w:right="547" w:firstLineChars="7" w:firstLine="13"/>
              <w:rPr>
                <w:rFonts w:asciiTheme="minorHAnsi" w:eastAsia="Times New Roman" w:hAnsiTheme="minorHAnsi" w:cstheme="minorHAnsi"/>
                <w:b/>
                <w:bCs/>
                <w:color w:val="FF0000"/>
                <w:sz w:val="18"/>
                <w:szCs w:val="16"/>
              </w:rPr>
            </w:pPr>
            <w:r w:rsidRPr="00844406">
              <w:rPr>
                <w:rFonts w:ascii="Calibri" w:eastAsia="Times New Roman" w:hAnsi="Calibri" w:cs="Calibri"/>
                <w:b/>
                <w:bCs/>
                <w:color w:val="000000"/>
                <w:sz w:val="18"/>
                <w:szCs w:val="16"/>
              </w:rPr>
              <w:t>Race/Ethnicity</w:t>
            </w:r>
          </w:p>
        </w:tc>
      </w:tr>
      <w:tr w:rsidR="003077DC" w:rsidRPr="008E1175" w14:paraId="4FD76FB5" w14:textId="77777777" w:rsidTr="003077DC">
        <w:trPr>
          <w:trHeight w:val="288"/>
        </w:trPr>
        <w:tc>
          <w:tcPr>
            <w:tcW w:w="2651" w:type="dxa"/>
            <w:tcBorders>
              <w:left w:val="nil"/>
              <w:bottom w:val="nil"/>
              <w:right w:val="nil"/>
            </w:tcBorders>
            <w:shd w:val="clear" w:color="auto" w:fill="D8E5F8" w:themeFill="accent2" w:themeFillTint="33"/>
            <w:tcMar>
              <w:left w:w="0" w:type="dxa"/>
              <w:right w:w="0" w:type="dxa"/>
            </w:tcMar>
            <w:hideMark/>
          </w:tcPr>
          <w:p w14:paraId="46B9590F" w14:textId="77777777" w:rsidR="003077DC" w:rsidRPr="007704D8" w:rsidRDefault="003077DC" w:rsidP="003077DC">
            <w:pPr>
              <w:keepNext/>
              <w:spacing w:after="0"/>
              <w:ind w:leftChars="76" w:left="363" w:hangingChars="113" w:hanging="203"/>
              <w:rPr>
                <w:rFonts w:ascii="Calibri" w:eastAsia="Times New Roman" w:hAnsi="Calibri" w:cs="Calibri"/>
                <w:color w:val="000000"/>
                <w:sz w:val="18"/>
                <w:szCs w:val="18"/>
              </w:rPr>
            </w:pPr>
            <w:r w:rsidRPr="007704D8">
              <w:rPr>
                <w:rFonts w:ascii="Calibri" w:eastAsia="Times New Roman" w:hAnsi="Calibri" w:cs="Calibri"/>
                <w:color w:val="000000"/>
                <w:sz w:val="18"/>
                <w:szCs w:val="18"/>
              </w:rPr>
              <w:t>African American/Black</w:t>
            </w:r>
          </w:p>
        </w:tc>
        <w:tc>
          <w:tcPr>
            <w:tcW w:w="1136" w:type="dxa"/>
            <w:tcBorders>
              <w:left w:val="nil"/>
              <w:bottom w:val="nil"/>
              <w:right w:val="nil"/>
            </w:tcBorders>
            <w:shd w:val="clear" w:color="auto" w:fill="D8E5F8" w:themeFill="accent2" w:themeFillTint="33"/>
            <w:tcMar>
              <w:left w:w="115" w:type="dxa"/>
              <w:right w:w="43" w:type="dxa"/>
            </w:tcMar>
          </w:tcPr>
          <w:p w14:paraId="4F9A6C6A" w14:textId="77777777" w:rsidR="003077DC" w:rsidRPr="00E85072" w:rsidRDefault="003077DC" w:rsidP="003077DC">
            <w:pPr>
              <w:keepNext/>
              <w:tabs>
                <w:tab w:val="right" w:pos="569"/>
              </w:tabs>
              <w:spacing w:after="0"/>
              <w:ind w:right="432"/>
              <w:jc w:val="right"/>
              <w:rPr>
                <w:rFonts w:asciiTheme="minorHAnsi" w:eastAsia="Times New Roman" w:hAnsiTheme="minorHAnsi" w:cstheme="minorHAnsi"/>
                <w:color w:val="000000"/>
                <w:sz w:val="18"/>
                <w:szCs w:val="18"/>
              </w:rPr>
            </w:pPr>
            <w:r w:rsidRPr="00E85072">
              <w:rPr>
                <w:rFonts w:asciiTheme="minorHAnsi" w:hAnsiTheme="minorHAnsi" w:cstheme="minorHAnsi"/>
                <w:sz w:val="18"/>
                <w:szCs w:val="18"/>
              </w:rPr>
              <w:t>10</w:t>
            </w:r>
          </w:p>
        </w:tc>
        <w:tc>
          <w:tcPr>
            <w:tcW w:w="1325" w:type="dxa"/>
            <w:tcBorders>
              <w:left w:val="nil"/>
              <w:bottom w:val="nil"/>
              <w:right w:val="nil"/>
            </w:tcBorders>
            <w:shd w:val="clear" w:color="auto" w:fill="D8E5F8" w:themeFill="accent2" w:themeFillTint="33"/>
            <w:tcMar>
              <w:left w:w="115" w:type="dxa"/>
              <w:right w:w="43" w:type="dxa"/>
            </w:tcMar>
          </w:tcPr>
          <w:p w14:paraId="723E01C9" w14:textId="77777777" w:rsidR="003077DC" w:rsidRPr="00E85072" w:rsidRDefault="003077DC" w:rsidP="003077DC">
            <w:pPr>
              <w:keepNext/>
              <w:tabs>
                <w:tab w:val="right" w:pos="552"/>
              </w:tabs>
              <w:spacing w:after="0"/>
              <w:ind w:right="547" w:firstLineChars="7" w:firstLine="13"/>
              <w:jc w:val="right"/>
              <w:rPr>
                <w:rFonts w:asciiTheme="minorHAnsi" w:eastAsia="Times New Roman" w:hAnsiTheme="minorHAnsi" w:cstheme="minorHAnsi"/>
                <w:color w:val="FF0000"/>
                <w:sz w:val="18"/>
                <w:szCs w:val="18"/>
              </w:rPr>
            </w:pPr>
            <w:r w:rsidRPr="00E85072">
              <w:rPr>
                <w:rFonts w:asciiTheme="minorHAnsi" w:hAnsiTheme="minorHAnsi" w:cstheme="minorHAnsi"/>
                <w:sz w:val="18"/>
                <w:szCs w:val="18"/>
              </w:rPr>
              <w:t>12</w:t>
            </w:r>
          </w:p>
        </w:tc>
      </w:tr>
      <w:tr w:rsidR="003077DC" w:rsidRPr="008E1175" w14:paraId="2AEF29B0" w14:textId="77777777" w:rsidTr="003077DC">
        <w:trPr>
          <w:trHeight w:val="288"/>
        </w:trPr>
        <w:tc>
          <w:tcPr>
            <w:tcW w:w="2651" w:type="dxa"/>
            <w:tcBorders>
              <w:top w:val="nil"/>
              <w:left w:val="nil"/>
              <w:bottom w:val="nil"/>
              <w:right w:val="nil"/>
            </w:tcBorders>
            <w:shd w:val="clear" w:color="auto" w:fill="D8E5F8" w:themeFill="accent2" w:themeFillTint="33"/>
            <w:tcMar>
              <w:left w:w="0" w:type="dxa"/>
              <w:right w:w="0" w:type="dxa"/>
            </w:tcMar>
            <w:hideMark/>
          </w:tcPr>
          <w:p w14:paraId="16E55DFB" w14:textId="77777777" w:rsidR="003077DC" w:rsidRPr="007704D8" w:rsidRDefault="003077DC" w:rsidP="003077DC">
            <w:pPr>
              <w:keepNext/>
              <w:spacing w:after="0"/>
              <w:ind w:leftChars="76" w:left="363" w:hangingChars="113" w:hanging="203"/>
              <w:rPr>
                <w:rFonts w:ascii="Calibri" w:eastAsia="Times New Roman" w:hAnsi="Calibri" w:cs="Calibri"/>
                <w:color w:val="000000"/>
                <w:sz w:val="18"/>
                <w:szCs w:val="18"/>
              </w:rPr>
            </w:pPr>
            <w:r w:rsidRPr="007704D8">
              <w:rPr>
                <w:rFonts w:ascii="Calibri" w:eastAsia="Times New Roman" w:hAnsi="Calibri" w:cs="Calibri"/>
                <w:color w:val="000000"/>
                <w:sz w:val="18"/>
                <w:szCs w:val="18"/>
              </w:rPr>
              <w:t>American Indian/Alaska Native</w:t>
            </w:r>
          </w:p>
        </w:tc>
        <w:tc>
          <w:tcPr>
            <w:tcW w:w="1136" w:type="dxa"/>
            <w:tcBorders>
              <w:top w:val="nil"/>
              <w:left w:val="nil"/>
              <w:bottom w:val="nil"/>
              <w:right w:val="nil"/>
            </w:tcBorders>
            <w:shd w:val="clear" w:color="auto" w:fill="D8E5F8" w:themeFill="accent2" w:themeFillTint="33"/>
            <w:tcMar>
              <w:left w:w="115" w:type="dxa"/>
              <w:right w:w="43" w:type="dxa"/>
            </w:tcMar>
          </w:tcPr>
          <w:p w14:paraId="785316E2" w14:textId="77777777" w:rsidR="003077DC" w:rsidRPr="00E85072" w:rsidRDefault="003077DC" w:rsidP="003077DC">
            <w:pPr>
              <w:keepNext/>
              <w:tabs>
                <w:tab w:val="right" w:pos="569"/>
              </w:tabs>
              <w:spacing w:after="0"/>
              <w:ind w:right="432"/>
              <w:jc w:val="right"/>
              <w:rPr>
                <w:rFonts w:asciiTheme="minorHAnsi" w:eastAsia="Times New Roman" w:hAnsiTheme="minorHAnsi" w:cstheme="minorHAnsi"/>
                <w:color w:val="000000"/>
                <w:sz w:val="18"/>
                <w:szCs w:val="18"/>
              </w:rPr>
            </w:pPr>
            <w:r w:rsidRPr="00E85072">
              <w:rPr>
                <w:rFonts w:asciiTheme="minorHAnsi" w:hAnsiTheme="minorHAnsi" w:cstheme="minorHAnsi"/>
                <w:sz w:val="18"/>
                <w:szCs w:val="18"/>
              </w:rPr>
              <w:t>1</w:t>
            </w:r>
          </w:p>
        </w:tc>
        <w:tc>
          <w:tcPr>
            <w:tcW w:w="1325" w:type="dxa"/>
            <w:tcBorders>
              <w:top w:val="nil"/>
              <w:left w:val="nil"/>
              <w:bottom w:val="nil"/>
              <w:right w:val="nil"/>
            </w:tcBorders>
            <w:shd w:val="clear" w:color="auto" w:fill="D8E5F8" w:themeFill="accent2" w:themeFillTint="33"/>
            <w:tcMar>
              <w:left w:w="115" w:type="dxa"/>
              <w:right w:w="43" w:type="dxa"/>
            </w:tcMar>
          </w:tcPr>
          <w:p w14:paraId="26A1DEDA" w14:textId="77777777" w:rsidR="003077DC" w:rsidRPr="00E85072" w:rsidRDefault="003077DC" w:rsidP="003077DC">
            <w:pPr>
              <w:keepNext/>
              <w:tabs>
                <w:tab w:val="right" w:pos="552"/>
              </w:tabs>
              <w:spacing w:after="0"/>
              <w:ind w:right="547" w:firstLineChars="7" w:firstLine="13"/>
              <w:jc w:val="right"/>
              <w:rPr>
                <w:rFonts w:asciiTheme="minorHAnsi" w:eastAsia="Times New Roman" w:hAnsiTheme="minorHAnsi" w:cstheme="minorHAnsi"/>
                <w:color w:val="FF0000"/>
                <w:sz w:val="18"/>
                <w:szCs w:val="18"/>
              </w:rPr>
            </w:pPr>
            <w:r w:rsidRPr="00E85072">
              <w:rPr>
                <w:rFonts w:asciiTheme="minorHAnsi" w:hAnsiTheme="minorHAnsi" w:cstheme="minorHAnsi"/>
                <w:sz w:val="18"/>
                <w:szCs w:val="18"/>
              </w:rPr>
              <w:t>&lt;1</w:t>
            </w:r>
          </w:p>
        </w:tc>
      </w:tr>
      <w:tr w:rsidR="003077DC" w:rsidRPr="008E1175" w14:paraId="2E37EB68" w14:textId="77777777" w:rsidTr="003077DC">
        <w:trPr>
          <w:trHeight w:val="288"/>
        </w:trPr>
        <w:tc>
          <w:tcPr>
            <w:tcW w:w="2651" w:type="dxa"/>
            <w:tcBorders>
              <w:top w:val="nil"/>
              <w:left w:val="nil"/>
              <w:bottom w:val="nil"/>
              <w:right w:val="nil"/>
            </w:tcBorders>
            <w:shd w:val="clear" w:color="auto" w:fill="D8E5F8" w:themeFill="accent2" w:themeFillTint="33"/>
            <w:tcMar>
              <w:left w:w="0" w:type="dxa"/>
              <w:right w:w="0" w:type="dxa"/>
            </w:tcMar>
            <w:hideMark/>
          </w:tcPr>
          <w:p w14:paraId="341F0C45" w14:textId="77777777" w:rsidR="003077DC" w:rsidRPr="007704D8" w:rsidRDefault="003077DC" w:rsidP="003077DC">
            <w:pPr>
              <w:keepNext/>
              <w:spacing w:after="0"/>
              <w:ind w:leftChars="76" w:left="363" w:hangingChars="113" w:hanging="203"/>
              <w:rPr>
                <w:rFonts w:ascii="Calibri" w:eastAsia="Times New Roman" w:hAnsi="Calibri" w:cs="Calibri"/>
                <w:color w:val="000000"/>
                <w:sz w:val="18"/>
                <w:szCs w:val="18"/>
              </w:rPr>
            </w:pPr>
            <w:r w:rsidRPr="007704D8">
              <w:rPr>
                <w:rFonts w:ascii="Calibri" w:eastAsia="Times New Roman" w:hAnsi="Calibri" w:cs="Calibri"/>
                <w:color w:val="000000"/>
                <w:sz w:val="18"/>
                <w:szCs w:val="18"/>
              </w:rPr>
              <w:t>Asian</w:t>
            </w:r>
          </w:p>
        </w:tc>
        <w:tc>
          <w:tcPr>
            <w:tcW w:w="1136" w:type="dxa"/>
            <w:tcBorders>
              <w:top w:val="nil"/>
              <w:left w:val="nil"/>
              <w:bottom w:val="nil"/>
              <w:right w:val="nil"/>
            </w:tcBorders>
            <w:shd w:val="clear" w:color="auto" w:fill="D8E5F8" w:themeFill="accent2" w:themeFillTint="33"/>
            <w:tcMar>
              <w:left w:w="115" w:type="dxa"/>
              <w:right w:w="43" w:type="dxa"/>
            </w:tcMar>
          </w:tcPr>
          <w:p w14:paraId="262689E9" w14:textId="37ADA083" w:rsidR="003077DC" w:rsidRPr="00E85072" w:rsidRDefault="009062D9" w:rsidP="003077DC">
            <w:pPr>
              <w:keepNext/>
              <w:tabs>
                <w:tab w:val="right" w:pos="569"/>
              </w:tabs>
              <w:spacing w:after="0"/>
              <w:ind w:right="432"/>
              <w:jc w:val="right"/>
              <w:rPr>
                <w:rFonts w:asciiTheme="minorHAnsi" w:eastAsia="Times New Roman" w:hAnsiTheme="minorHAnsi" w:cstheme="minorHAnsi"/>
                <w:color w:val="000000"/>
                <w:sz w:val="18"/>
                <w:szCs w:val="18"/>
              </w:rPr>
            </w:pPr>
            <w:r>
              <w:rPr>
                <w:rFonts w:asciiTheme="minorHAnsi" w:hAnsiTheme="minorHAnsi" w:cstheme="minorHAnsi"/>
                <w:sz w:val="18"/>
                <w:szCs w:val="18"/>
              </w:rPr>
              <w:t>7</w:t>
            </w:r>
          </w:p>
        </w:tc>
        <w:tc>
          <w:tcPr>
            <w:tcW w:w="1325" w:type="dxa"/>
            <w:tcBorders>
              <w:top w:val="nil"/>
              <w:left w:val="nil"/>
              <w:bottom w:val="nil"/>
              <w:right w:val="nil"/>
            </w:tcBorders>
            <w:shd w:val="clear" w:color="auto" w:fill="D8E5F8" w:themeFill="accent2" w:themeFillTint="33"/>
            <w:tcMar>
              <w:left w:w="115" w:type="dxa"/>
              <w:right w:w="43" w:type="dxa"/>
            </w:tcMar>
          </w:tcPr>
          <w:p w14:paraId="2F857721" w14:textId="1AF39164" w:rsidR="003077DC" w:rsidRPr="00E85072" w:rsidRDefault="00E6387D" w:rsidP="003077DC">
            <w:pPr>
              <w:keepNext/>
              <w:tabs>
                <w:tab w:val="right" w:pos="552"/>
              </w:tabs>
              <w:spacing w:after="0"/>
              <w:ind w:right="547" w:firstLineChars="7" w:firstLine="13"/>
              <w:jc w:val="right"/>
              <w:rPr>
                <w:rFonts w:asciiTheme="minorHAnsi" w:eastAsia="Times New Roman" w:hAnsiTheme="minorHAnsi" w:cstheme="minorHAnsi"/>
                <w:color w:val="FF0000"/>
                <w:sz w:val="18"/>
                <w:szCs w:val="18"/>
              </w:rPr>
            </w:pPr>
            <w:r>
              <w:rPr>
                <w:rFonts w:asciiTheme="minorHAnsi" w:hAnsiTheme="minorHAnsi" w:cstheme="minorHAnsi"/>
                <w:sz w:val="18"/>
                <w:szCs w:val="18"/>
              </w:rPr>
              <w:t>8</w:t>
            </w:r>
          </w:p>
        </w:tc>
      </w:tr>
      <w:tr w:rsidR="003077DC" w:rsidRPr="008E1175" w14:paraId="115D44BA" w14:textId="77777777" w:rsidTr="003077DC">
        <w:trPr>
          <w:trHeight w:val="288"/>
        </w:trPr>
        <w:tc>
          <w:tcPr>
            <w:tcW w:w="2651" w:type="dxa"/>
            <w:tcBorders>
              <w:top w:val="nil"/>
              <w:left w:val="nil"/>
              <w:bottom w:val="nil"/>
              <w:right w:val="nil"/>
            </w:tcBorders>
            <w:shd w:val="clear" w:color="auto" w:fill="D8E5F8" w:themeFill="accent2" w:themeFillTint="33"/>
            <w:tcMar>
              <w:left w:w="0" w:type="dxa"/>
              <w:right w:w="0" w:type="dxa"/>
            </w:tcMar>
            <w:hideMark/>
          </w:tcPr>
          <w:p w14:paraId="324EB406" w14:textId="77777777" w:rsidR="003077DC" w:rsidRPr="007704D8" w:rsidRDefault="003077DC" w:rsidP="003077DC">
            <w:pPr>
              <w:keepNext/>
              <w:spacing w:after="0"/>
              <w:ind w:leftChars="76" w:left="363" w:hangingChars="113" w:hanging="203"/>
              <w:rPr>
                <w:rFonts w:ascii="Calibri" w:eastAsia="Times New Roman" w:hAnsi="Calibri" w:cs="Calibri"/>
                <w:color w:val="000000"/>
                <w:sz w:val="18"/>
                <w:szCs w:val="18"/>
              </w:rPr>
            </w:pPr>
            <w:r w:rsidRPr="007704D8">
              <w:rPr>
                <w:rFonts w:ascii="Calibri" w:eastAsia="Times New Roman" w:hAnsi="Calibri" w:cs="Calibri"/>
                <w:color w:val="000000"/>
                <w:sz w:val="18"/>
                <w:szCs w:val="18"/>
              </w:rPr>
              <w:t>Native Hawaiian/other Pac</w:t>
            </w:r>
            <w:r>
              <w:rPr>
                <w:rFonts w:ascii="Calibri" w:eastAsia="Times New Roman" w:hAnsi="Calibri" w:cs="Calibri"/>
                <w:color w:val="000000"/>
                <w:sz w:val="18"/>
                <w:szCs w:val="18"/>
              </w:rPr>
              <w:t>.</w:t>
            </w:r>
            <w:r w:rsidRPr="007704D8">
              <w:rPr>
                <w:rFonts w:ascii="Calibri" w:eastAsia="Times New Roman" w:hAnsi="Calibri" w:cs="Calibri"/>
                <w:color w:val="000000"/>
                <w:sz w:val="18"/>
                <w:szCs w:val="18"/>
              </w:rPr>
              <w:t xml:space="preserve"> Isl.</w:t>
            </w:r>
          </w:p>
        </w:tc>
        <w:tc>
          <w:tcPr>
            <w:tcW w:w="1136" w:type="dxa"/>
            <w:tcBorders>
              <w:top w:val="nil"/>
              <w:left w:val="nil"/>
              <w:bottom w:val="nil"/>
              <w:right w:val="nil"/>
            </w:tcBorders>
            <w:shd w:val="clear" w:color="auto" w:fill="D8E5F8" w:themeFill="accent2" w:themeFillTint="33"/>
            <w:tcMar>
              <w:left w:w="115" w:type="dxa"/>
              <w:right w:w="43" w:type="dxa"/>
            </w:tcMar>
          </w:tcPr>
          <w:p w14:paraId="105D0959" w14:textId="77777777" w:rsidR="003077DC" w:rsidRPr="00E85072" w:rsidRDefault="003077DC" w:rsidP="003077DC">
            <w:pPr>
              <w:keepNext/>
              <w:tabs>
                <w:tab w:val="right" w:pos="569"/>
              </w:tabs>
              <w:spacing w:after="0"/>
              <w:ind w:right="432"/>
              <w:jc w:val="right"/>
              <w:rPr>
                <w:rFonts w:asciiTheme="minorHAnsi" w:eastAsia="Times New Roman" w:hAnsiTheme="minorHAnsi" w:cstheme="minorHAnsi"/>
                <w:color w:val="000000"/>
                <w:sz w:val="18"/>
                <w:szCs w:val="18"/>
              </w:rPr>
            </w:pPr>
            <w:r w:rsidRPr="00E85072">
              <w:rPr>
                <w:rFonts w:asciiTheme="minorHAnsi" w:hAnsiTheme="minorHAnsi" w:cstheme="minorHAnsi"/>
                <w:sz w:val="18"/>
                <w:szCs w:val="18"/>
              </w:rPr>
              <w:t>&lt;1</w:t>
            </w:r>
          </w:p>
        </w:tc>
        <w:tc>
          <w:tcPr>
            <w:tcW w:w="1325" w:type="dxa"/>
            <w:tcBorders>
              <w:top w:val="nil"/>
              <w:left w:val="nil"/>
              <w:bottom w:val="nil"/>
              <w:right w:val="nil"/>
            </w:tcBorders>
            <w:shd w:val="clear" w:color="auto" w:fill="D8E5F8" w:themeFill="accent2" w:themeFillTint="33"/>
            <w:tcMar>
              <w:left w:w="115" w:type="dxa"/>
              <w:right w:w="43" w:type="dxa"/>
            </w:tcMar>
          </w:tcPr>
          <w:p w14:paraId="5C3C5387" w14:textId="77777777" w:rsidR="003077DC" w:rsidRPr="00E85072" w:rsidRDefault="003077DC" w:rsidP="003077DC">
            <w:pPr>
              <w:keepNext/>
              <w:tabs>
                <w:tab w:val="right" w:pos="552"/>
              </w:tabs>
              <w:spacing w:after="0"/>
              <w:ind w:right="547" w:firstLineChars="7" w:firstLine="13"/>
              <w:jc w:val="right"/>
              <w:rPr>
                <w:rFonts w:asciiTheme="minorHAnsi" w:eastAsia="Times New Roman" w:hAnsiTheme="minorHAnsi" w:cstheme="minorHAnsi"/>
                <w:color w:val="FF0000"/>
                <w:sz w:val="18"/>
                <w:szCs w:val="18"/>
              </w:rPr>
            </w:pPr>
            <w:r w:rsidRPr="00E85072">
              <w:rPr>
                <w:rFonts w:asciiTheme="minorHAnsi" w:hAnsiTheme="minorHAnsi" w:cstheme="minorHAnsi"/>
                <w:sz w:val="18"/>
                <w:szCs w:val="18"/>
              </w:rPr>
              <w:t>&lt;1</w:t>
            </w:r>
          </w:p>
        </w:tc>
      </w:tr>
      <w:tr w:rsidR="003077DC" w:rsidRPr="008E1175" w14:paraId="7BED65BE" w14:textId="77777777" w:rsidTr="003077DC">
        <w:trPr>
          <w:trHeight w:val="288"/>
        </w:trPr>
        <w:tc>
          <w:tcPr>
            <w:tcW w:w="2651" w:type="dxa"/>
            <w:tcBorders>
              <w:top w:val="nil"/>
              <w:left w:val="nil"/>
              <w:bottom w:val="nil"/>
              <w:right w:val="nil"/>
            </w:tcBorders>
            <w:shd w:val="clear" w:color="auto" w:fill="D8E5F8" w:themeFill="accent2" w:themeFillTint="33"/>
            <w:tcMar>
              <w:left w:w="0" w:type="dxa"/>
              <w:right w:w="0" w:type="dxa"/>
            </w:tcMar>
            <w:hideMark/>
          </w:tcPr>
          <w:p w14:paraId="42224F83" w14:textId="77777777" w:rsidR="003077DC" w:rsidRPr="007704D8" w:rsidRDefault="003077DC" w:rsidP="003077DC">
            <w:pPr>
              <w:keepNext/>
              <w:spacing w:after="0"/>
              <w:ind w:leftChars="76" w:left="363" w:hangingChars="113" w:hanging="203"/>
              <w:rPr>
                <w:rFonts w:ascii="Calibri" w:eastAsia="Times New Roman" w:hAnsi="Calibri" w:cs="Calibri"/>
                <w:color w:val="000000"/>
                <w:sz w:val="18"/>
                <w:szCs w:val="18"/>
              </w:rPr>
            </w:pPr>
            <w:r w:rsidRPr="007704D8">
              <w:rPr>
                <w:rFonts w:ascii="Calibri" w:eastAsia="Times New Roman" w:hAnsi="Calibri" w:cs="Calibri"/>
                <w:color w:val="000000"/>
                <w:sz w:val="18"/>
                <w:szCs w:val="18"/>
              </w:rPr>
              <w:t>Caucasian/White</w:t>
            </w:r>
          </w:p>
        </w:tc>
        <w:tc>
          <w:tcPr>
            <w:tcW w:w="1136" w:type="dxa"/>
            <w:tcBorders>
              <w:top w:val="nil"/>
              <w:left w:val="nil"/>
              <w:bottom w:val="nil"/>
              <w:right w:val="nil"/>
            </w:tcBorders>
            <w:shd w:val="clear" w:color="auto" w:fill="D8E5F8" w:themeFill="accent2" w:themeFillTint="33"/>
            <w:tcMar>
              <w:left w:w="115" w:type="dxa"/>
              <w:right w:w="43" w:type="dxa"/>
            </w:tcMar>
          </w:tcPr>
          <w:p w14:paraId="39513A6B" w14:textId="0D1D6DF7" w:rsidR="003077DC" w:rsidRPr="00E85072" w:rsidRDefault="009062D9" w:rsidP="003077DC">
            <w:pPr>
              <w:keepNext/>
              <w:tabs>
                <w:tab w:val="right" w:pos="569"/>
              </w:tabs>
              <w:spacing w:after="0"/>
              <w:ind w:right="432"/>
              <w:jc w:val="right"/>
              <w:rPr>
                <w:rFonts w:asciiTheme="minorHAnsi" w:eastAsia="Times New Roman" w:hAnsiTheme="minorHAnsi" w:cstheme="minorHAnsi"/>
                <w:color w:val="000000"/>
                <w:sz w:val="18"/>
                <w:szCs w:val="18"/>
              </w:rPr>
            </w:pPr>
            <w:r>
              <w:rPr>
                <w:rFonts w:asciiTheme="minorHAnsi" w:hAnsiTheme="minorHAnsi" w:cstheme="minorHAnsi"/>
                <w:sz w:val="18"/>
                <w:szCs w:val="18"/>
              </w:rPr>
              <w:t>58</w:t>
            </w:r>
          </w:p>
        </w:tc>
        <w:tc>
          <w:tcPr>
            <w:tcW w:w="1325" w:type="dxa"/>
            <w:tcBorders>
              <w:top w:val="nil"/>
              <w:left w:val="nil"/>
              <w:bottom w:val="nil"/>
              <w:right w:val="nil"/>
            </w:tcBorders>
            <w:shd w:val="clear" w:color="auto" w:fill="D8E5F8" w:themeFill="accent2" w:themeFillTint="33"/>
            <w:tcMar>
              <w:left w:w="115" w:type="dxa"/>
              <w:right w:w="43" w:type="dxa"/>
            </w:tcMar>
          </w:tcPr>
          <w:p w14:paraId="7C3AEEF0" w14:textId="77777777" w:rsidR="003077DC" w:rsidRPr="00E85072" w:rsidRDefault="003077DC" w:rsidP="003077DC">
            <w:pPr>
              <w:keepNext/>
              <w:tabs>
                <w:tab w:val="right" w:pos="552"/>
              </w:tabs>
              <w:spacing w:after="0"/>
              <w:ind w:right="547" w:firstLineChars="7" w:firstLine="13"/>
              <w:jc w:val="right"/>
              <w:rPr>
                <w:rFonts w:asciiTheme="minorHAnsi" w:eastAsia="Times New Roman" w:hAnsiTheme="minorHAnsi" w:cstheme="minorHAnsi"/>
                <w:color w:val="FF0000"/>
                <w:sz w:val="18"/>
                <w:szCs w:val="18"/>
              </w:rPr>
            </w:pPr>
            <w:r w:rsidRPr="00E85072">
              <w:rPr>
                <w:rFonts w:asciiTheme="minorHAnsi" w:hAnsiTheme="minorHAnsi" w:cstheme="minorHAnsi"/>
                <w:sz w:val="18"/>
                <w:szCs w:val="18"/>
              </w:rPr>
              <w:t>54</w:t>
            </w:r>
          </w:p>
        </w:tc>
      </w:tr>
      <w:tr w:rsidR="003077DC" w:rsidRPr="008E1175" w14:paraId="602AC3CB" w14:textId="77777777" w:rsidTr="003077DC">
        <w:trPr>
          <w:trHeight w:val="288"/>
        </w:trPr>
        <w:tc>
          <w:tcPr>
            <w:tcW w:w="2651" w:type="dxa"/>
            <w:tcBorders>
              <w:top w:val="nil"/>
              <w:left w:val="nil"/>
              <w:bottom w:val="nil"/>
              <w:right w:val="nil"/>
            </w:tcBorders>
            <w:shd w:val="clear" w:color="auto" w:fill="D8E5F8" w:themeFill="accent2" w:themeFillTint="33"/>
            <w:tcMar>
              <w:left w:w="0" w:type="dxa"/>
              <w:right w:w="0" w:type="dxa"/>
            </w:tcMar>
            <w:hideMark/>
          </w:tcPr>
          <w:p w14:paraId="5D653444" w14:textId="77777777" w:rsidR="003077DC" w:rsidRPr="007704D8" w:rsidRDefault="003077DC" w:rsidP="003077DC">
            <w:pPr>
              <w:keepNext/>
              <w:spacing w:after="0"/>
              <w:ind w:leftChars="76" w:left="363" w:hangingChars="113" w:hanging="203"/>
              <w:rPr>
                <w:rFonts w:ascii="Calibri" w:eastAsia="Times New Roman" w:hAnsi="Calibri" w:cs="Calibri"/>
                <w:color w:val="000000"/>
                <w:sz w:val="18"/>
                <w:szCs w:val="18"/>
              </w:rPr>
            </w:pPr>
            <w:r w:rsidRPr="007704D8">
              <w:rPr>
                <w:rFonts w:ascii="Calibri" w:eastAsia="Times New Roman" w:hAnsi="Calibri" w:cs="Calibri"/>
                <w:color w:val="000000"/>
                <w:sz w:val="18"/>
                <w:szCs w:val="18"/>
              </w:rPr>
              <w:t>Hispanic/Latino</w:t>
            </w:r>
          </w:p>
        </w:tc>
        <w:tc>
          <w:tcPr>
            <w:tcW w:w="1136" w:type="dxa"/>
            <w:tcBorders>
              <w:top w:val="nil"/>
              <w:left w:val="nil"/>
              <w:bottom w:val="nil"/>
              <w:right w:val="nil"/>
            </w:tcBorders>
            <w:shd w:val="clear" w:color="auto" w:fill="D8E5F8" w:themeFill="accent2" w:themeFillTint="33"/>
            <w:tcMar>
              <w:left w:w="115" w:type="dxa"/>
              <w:right w:w="43" w:type="dxa"/>
            </w:tcMar>
          </w:tcPr>
          <w:p w14:paraId="0E92F37E" w14:textId="3D105EE5" w:rsidR="003077DC" w:rsidRPr="00E85072" w:rsidRDefault="009062D9" w:rsidP="003077DC">
            <w:pPr>
              <w:keepNext/>
              <w:tabs>
                <w:tab w:val="right" w:pos="569"/>
              </w:tabs>
              <w:spacing w:after="0"/>
              <w:ind w:right="432"/>
              <w:jc w:val="right"/>
              <w:rPr>
                <w:rFonts w:asciiTheme="minorHAnsi" w:eastAsia="Times New Roman" w:hAnsiTheme="minorHAnsi" w:cstheme="minorHAnsi"/>
                <w:color w:val="000000"/>
                <w:sz w:val="18"/>
                <w:szCs w:val="18"/>
              </w:rPr>
            </w:pPr>
            <w:r>
              <w:rPr>
                <w:rFonts w:asciiTheme="minorHAnsi" w:hAnsiTheme="minorHAnsi" w:cstheme="minorHAnsi"/>
                <w:sz w:val="18"/>
                <w:szCs w:val="18"/>
              </w:rPr>
              <w:t>17</w:t>
            </w:r>
          </w:p>
        </w:tc>
        <w:tc>
          <w:tcPr>
            <w:tcW w:w="1325" w:type="dxa"/>
            <w:tcBorders>
              <w:top w:val="nil"/>
              <w:left w:val="nil"/>
              <w:bottom w:val="nil"/>
              <w:right w:val="nil"/>
            </w:tcBorders>
            <w:shd w:val="clear" w:color="auto" w:fill="D8E5F8" w:themeFill="accent2" w:themeFillTint="33"/>
            <w:tcMar>
              <w:left w:w="115" w:type="dxa"/>
              <w:right w:w="43" w:type="dxa"/>
            </w:tcMar>
          </w:tcPr>
          <w:p w14:paraId="3693D3A2" w14:textId="38153994" w:rsidR="003077DC" w:rsidRPr="00E85072" w:rsidRDefault="00E6387D" w:rsidP="003077DC">
            <w:pPr>
              <w:keepNext/>
              <w:tabs>
                <w:tab w:val="right" w:pos="552"/>
              </w:tabs>
              <w:spacing w:after="0"/>
              <w:ind w:right="547" w:firstLineChars="7" w:firstLine="13"/>
              <w:jc w:val="right"/>
              <w:rPr>
                <w:rFonts w:asciiTheme="minorHAnsi" w:eastAsia="Times New Roman" w:hAnsiTheme="minorHAnsi" w:cstheme="minorHAnsi"/>
                <w:color w:val="FF0000"/>
                <w:sz w:val="18"/>
                <w:szCs w:val="18"/>
              </w:rPr>
            </w:pPr>
            <w:r>
              <w:rPr>
                <w:rFonts w:asciiTheme="minorHAnsi" w:hAnsiTheme="minorHAnsi" w:cstheme="minorHAnsi"/>
                <w:sz w:val="18"/>
                <w:szCs w:val="18"/>
              </w:rPr>
              <w:t>18</w:t>
            </w:r>
          </w:p>
        </w:tc>
      </w:tr>
      <w:tr w:rsidR="003077DC" w:rsidRPr="008E1175" w14:paraId="678DCE03" w14:textId="77777777" w:rsidTr="003077DC">
        <w:trPr>
          <w:trHeight w:val="288"/>
        </w:trPr>
        <w:tc>
          <w:tcPr>
            <w:tcW w:w="2651" w:type="dxa"/>
            <w:tcBorders>
              <w:top w:val="nil"/>
              <w:left w:val="nil"/>
              <w:bottom w:val="nil"/>
              <w:right w:val="nil"/>
            </w:tcBorders>
            <w:shd w:val="clear" w:color="auto" w:fill="D8E5F8" w:themeFill="accent2" w:themeFillTint="33"/>
            <w:tcMar>
              <w:left w:w="0" w:type="dxa"/>
              <w:right w:w="0" w:type="dxa"/>
            </w:tcMar>
            <w:hideMark/>
          </w:tcPr>
          <w:p w14:paraId="63A629B2" w14:textId="77777777" w:rsidR="003077DC" w:rsidRPr="007704D8" w:rsidRDefault="003077DC" w:rsidP="003077DC">
            <w:pPr>
              <w:keepNext/>
              <w:spacing w:after="0"/>
              <w:ind w:leftChars="76" w:left="363" w:hangingChars="113" w:hanging="203"/>
              <w:rPr>
                <w:rFonts w:ascii="Calibri" w:eastAsia="Times New Roman" w:hAnsi="Calibri" w:cs="Calibri"/>
                <w:color w:val="000000"/>
                <w:sz w:val="18"/>
                <w:szCs w:val="18"/>
              </w:rPr>
            </w:pPr>
            <w:r w:rsidRPr="007704D8">
              <w:rPr>
                <w:rFonts w:ascii="Calibri" w:eastAsia="Times New Roman" w:hAnsi="Calibri" w:cs="Calibri"/>
                <w:color w:val="000000"/>
                <w:sz w:val="18"/>
                <w:szCs w:val="18"/>
              </w:rPr>
              <w:t>Multiracial/multiethnic</w:t>
            </w:r>
          </w:p>
        </w:tc>
        <w:tc>
          <w:tcPr>
            <w:tcW w:w="1136" w:type="dxa"/>
            <w:tcBorders>
              <w:top w:val="nil"/>
              <w:left w:val="nil"/>
              <w:bottom w:val="nil"/>
              <w:right w:val="nil"/>
            </w:tcBorders>
            <w:shd w:val="clear" w:color="auto" w:fill="D8E5F8" w:themeFill="accent2" w:themeFillTint="33"/>
            <w:tcMar>
              <w:left w:w="115" w:type="dxa"/>
              <w:right w:w="43" w:type="dxa"/>
            </w:tcMar>
          </w:tcPr>
          <w:p w14:paraId="789A8187" w14:textId="77777777" w:rsidR="003077DC" w:rsidRPr="00E85072" w:rsidRDefault="003077DC" w:rsidP="003077DC">
            <w:pPr>
              <w:keepNext/>
              <w:tabs>
                <w:tab w:val="right" w:pos="569"/>
              </w:tabs>
              <w:spacing w:after="0"/>
              <w:ind w:right="432"/>
              <w:jc w:val="right"/>
              <w:rPr>
                <w:rFonts w:asciiTheme="minorHAnsi" w:eastAsia="Times New Roman" w:hAnsiTheme="minorHAnsi" w:cstheme="minorHAnsi"/>
                <w:color w:val="000000"/>
                <w:sz w:val="18"/>
                <w:szCs w:val="18"/>
              </w:rPr>
            </w:pPr>
            <w:r w:rsidRPr="00E85072">
              <w:rPr>
                <w:rFonts w:asciiTheme="minorHAnsi" w:hAnsiTheme="minorHAnsi" w:cstheme="minorHAnsi"/>
                <w:sz w:val="18"/>
                <w:szCs w:val="18"/>
              </w:rPr>
              <w:t>4</w:t>
            </w:r>
          </w:p>
        </w:tc>
        <w:tc>
          <w:tcPr>
            <w:tcW w:w="1325" w:type="dxa"/>
            <w:tcBorders>
              <w:top w:val="nil"/>
              <w:left w:val="nil"/>
              <w:bottom w:val="nil"/>
              <w:right w:val="nil"/>
            </w:tcBorders>
            <w:shd w:val="clear" w:color="auto" w:fill="D8E5F8" w:themeFill="accent2" w:themeFillTint="33"/>
            <w:tcMar>
              <w:left w:w="115" w:type="dxa"/>
              <w:right w:w="43" w:type="dxa"/>
            </w:tcMar>
          </w:tcPr>
          <w:p w14:paraId="5A681F83" w14:textId="77777777" w:rsidR="003077DC" w:rsidRPr="00E85072" w:rsidRDefault="003077DC" w:rsidP="003077DC">
            <w:pPr>
              <w:keepNext/>
              <w:tabs>
                <w:tab w:val="right" w:pos="552"/>
              </w:tabs>
              <w:spacing w:after="0"/>
              <w:ind w:right="547" w:firstLineChars="7" w:firstLine="13"/>
              <w:jc w:val="right"/>
              <w:rPr>
                <w:rFonts w:asciiTheme="minorHAnsi" w:eastAsia="Times New Roman" w:hAnsiTheme="minorHAnsi" w:cstheme="minorHAnsi"/>
                <w:color w:val="FF0000"/>
                <w:sz w:val="18"/>
                <w:szCs w:val="18"/>
              </w:rPr>
            </w:pPr>
            <w:r w:rsidRPr="00E85072">
              <w:rPr>
                <w:rFonts w:asciiTheme="minorHAnsi" w:hAnsiTheme="minorHAnsi" w:cstheme="minorHAnsi"/>
                <w:sz w:val="18"/>
                <w:szCs w:val="18"/>
              </w:rPr>
              <w:t>4</w:t>
            </w:r>
          </w:p>
        </w:tc>
      </w:tr>
      <w:tr w:rsidR="003077DC" w:rsidRPr="008E1175" w14:paraId="6A1A0540" w14:textId="77777777" w:rsidTr="003077DC">
        <w:trPr>
          <w:trHeight w:val="288"/>
        </w:trPr>
        <w:tc>
          <w:tcPr>
            <w:tcW w:w="2651" w:type="dxa"/>
            <w:tcBorders>
              <w:top w:val="nil"/>
              <w:left w:val="nil"/>
              <w:bottom w:val="single" w:sz="8" w:space="0" w:color="A6A6A6" w:themeColor="background1" w:themeShade="A6"/>
              <w:right w:val="nil"/>
            </w:tcBorders>
            <w:shd w:val="clear" w:color="auto" w:fill="D8E5F8" w:themeFill="accent2" w:themeFillTint="33"/>
            <w:tcMar>
              <w:left w:w="0" w:type="dxa"/>
              <w:right w:w="0" w:type="dxa"/>
            </w:tcMar>
            <w:hideMark/>
          </w:tcPr>
          <w:p w14:paraId="462538BC" w14:textId="77777777" w:rsidR="003077DC" w:rsidRPr="007704D8" w:rsidRDefault="003077DC" w:rsidP="003077DC">
            <w:pPr>
              <w:keepNext/>
              <w:spacing w:after="0"/>
              <w:ind w:leftChars="76" w:left="363" w:hangingChars="113" w:hanging="203"/>
              <w:rPr>
                <w:rFonts w:ascii="Calibri" w:eastAsia="Times New Roman" w:hAnsi="Calibri" w:cs="Calibri"/>
                <w:color w:val="000000"/>
                <w:sz w:val="18"/>
                <w:szCs w:val="18"/>
              </w:rPr>
            </w:pPr>
            <w:r w:rsidRPr="007704D8">
              <w:rPr>
                <w:rFonts w:ascii="Calibri" w:eastAsia="Times New Roman" w:hAnsi="Calibri" w:cs="Calibri"/>
                <w:color w:val="000000"/>
                <w:sz w:val="18"/>
                <w:szCs w:val="18"/>
              </w:rPr>
              <w:t xml:space="preserve">Foreign/nonresident </w:t>
            </w:r>
          </w:p>
        </w:tc>
        <w:tc>
          <w:tcPr>
            <w:tcW w:w="1136" w:type="dxa"/>
            <w:tcBorders>
              <w:top w:val="nil"/>
              <w:left w:val="nil"/>
              <w:bottom w:val="single" w:sz="8" w:space="0" w:color="A6A6A6" w:themeColor="background1" w:themeShade="A6"/>
              <w:right w:val="nil"/>
            </w:tcBorders>
            <w:shd w:val="clear" w:color="auto" w:fill="D8E5F8" w:themeFill="accent2" w:themeFillTint="33"/>
            <w:tcMar>
              <w:left w:w="115" w:type="dxa"/>
              <w:right w:w="43" w:type="dxa"/>
            </w:tcMar>
          </w:tcPr>
          <w:p w14:paraId="1CFE5080" w14:textId="77777777" w:rsidR="003077DC" w:rsidRPr="00E85072" w:rsidRDefault="003077DC" w:rsidP="003077DC">
            <w:pPr>
              <w:keepNext/>
              <w:tabs>
                <w:tab w:val="right" w:pos="569"/>
              </w:tabs>
              <w:spacing w:after="0"/>
              <w:ind w:right="432"/>
              <w:jc w:val="right"/>
              <w:rPr>
                <w:rFonts w:asciiTheme="minorHAnsi" w:eastAsia="Times New Roman" w:hAnsiTheme="minorHAnsi" w:cstheme="minorHAnsi"/>
                <w:color w:val="000000"/>
                <w:sz w:val="18"/>
                <w:szCs w:val="18"/>
              </w:rPr>
            </w:pPr>
            <w:r w:rsidRPr="00E85072">
              <w:rPr>
                <w:rFonts w:asciiTheme="minorHAnsi" w:hAnsiTheme="minorHAnsi" w:cstheme="minorHAnsi"/>
                <w:sz w:val="18"/>
                <w:szCs w:val="18"/>
              </w:rPr>
              <w:t>3</w:t>
            </w:r>
          </w:p>
        </w:tc>
        <w:tc>
          <w:tcPr>
            <w:tcW w:w="1325" w:type="dxa"/>
            <w:tcBorders>
              <w:top w:val="nil"/>
              <w:left w:val="nil"/>
              <w:bottom w:val="single" w:sz="8" w:space="0" w:color="A6A6A6" w:themeColor="background1" w:themeShade="A6"/>
              <w:right w:val="nil"/>
            </w:tcBorders>
            <w:shd w:val="clear" w:color="auto" w:fill="D8E5F8" w:themeFill="accent2" w:themeFillTint="33"/>
            <w:tcMar>
              <w:left w:w="115" w:type="dxa"/>
              <w:right w:w="43" w:type="dxa"/>
            </w:tcMar>
          </w:tcPr>
          <w:p w14:paraId="63630DEC" w14:textId="214EBA0F" w:rsidR="003077DC" w:rsidRPr="00E85072" w:rsidRDefault="00E6387D" w:rsidP="003077DC">
            <w:pPr>
              <w:keepNext/>
              <w:tabs>
                <w:tab w:val="right" w:pos="552"/>
              </w:tabs>
              <w:spacing w:after="0"/>
              <w:ind w:right="547" w:firstLineChars="7" w:firstLine="13"/>
              <w:jc w:val="right"/>
              <w:rPr>
                <w:rFonts w:asciiTheme="minorHAnsi" w:eastAsia="Times New Roman" w:hAnsiTheme="minorHAnsi" w:cstheme="minorHAnsi"/>
                <w:color w:val="FF0000"/>
                <w:sz w:val="18"/>
                <w:szCs w:val="18"/>
              </w:rPr>
            </w:pPr>
            <w:r>
              <w:rPr>
                <w:rFonts w:asciiTheme="minorHAnsi" w:hAnsiTheme="minorHAnsi" w:cstheme="minorHAnsi"/>
                <w:sz w:val="18"/>
                <w:szCs w:val="18"/>
              </w:rPr>
              <w:t>4</w:t>
            </w:r>
          </w:p>
        </w:tc>
      </w:tr>
      <w:tr w:rsidR="003077DC" w:rsidRPr="008E1175" w14:paraId="0B66211E" w14:textId="77777777" w:rsidTr="003077DC">
        <w:trPr>
          <w:trHeight w:val="288"/>
        </w:trPr>
        <w:tc>
          <w:tcPr>
            <w:tcW w:w="5112" w:type="dxa"/>
            <w:gridSpan w:val="3"/>
            <w:tcBorders>
              <w:top w:val="single" w:sz="8" w:space="0" w:color="A6A6A6" w:themeColor="background1" w:themeShade="A6"/>
              <w:left w:val="nil"/>
              <w:right w:val="nil"/>
            </w:tcBorders>
            <w:shd w:val="clear" w:color="auto" w:fill="D8E5F8" w:themeFill="accent2" w:themeFillTint="33"/>
            <w:tcMar>
              <w:left w:w="0" w:type="dxa"/>
              <w:right w:w="0" w:type="dxa"/>
            </w:tcMar>
            <w:hideMark/>
          </w:tcPr>
          <w:p w14:paraId="03486562" w14:textId="77777777" w:rsidR="003077DC" w:rsidRPr="00AB57B7" w:rsidRDefault="003077DC" w:rsidP="003077DC">
            <w:pPr>
              <w:keepNext/>
              <w:tabs>
                <w:tab w:val="right" w:pos="552"/>
              </w:tabs>
              <w:spacing w:before="40" w:after="40"/>
              <w:ind w:right="547" w:firstLineChars="7" w:firstLine="13"/>
              <w:rPr>
                <w:rFonts w:asciiTheme="minorHAnsi" w:eastAsia="Times New Roman" w:hAnsiTheme="minorHAnsi" w:cstheme="minorHAnsi"/>
                <w:b/>
                <w:bCs/>
                <w:color w:val="FF0000"/>
                <w:sz w:val="18"/>
                <w:szCs w:val="16"/>
              </w:rPr>
            </w:pPr>
            <w:r w:rsidRPr="00844406">
              <w:rPr>
                <w:rFonts w:ascii="Calibri" w:eastAsia="Times New Roman" w:hAnsi="Calibri" w:cs="Calibri"/>
                <w:b/>
                <w:bCs/>
                <w:color w:val="000000"/>
                <w:sz w:val="18"/>
                <w:szCs w:val="16"/>
              </w:rPr>
              <w:t>Enrollment Status</w:t>
            </w:r>
          </w:p>
        </w:tc>
      </w:tr>
      <w:tr w:rsidR="003077DC" w:rsidRPr="008E1175" w14:paraId="1F383C8E" w14:textId="77777777" w:rsidTr="003077DC">
        <w:trPr>
          <w:trHeight w:val="288"/>
        </w:trPr>
        <w:tc>
          <w:tcPr>
            <w:tcW w:w="2651" w:type="dxa"/>
            <w:tcBorders>
              <w:left w:val="nil"/>
              <w:bottom w:val="nil"/>
              <w:right w:val="nil"/>
            </w:tcBorders>
            <w:shd w:val="clear" w:color="auto" w:fill="D8E5F8" w:themeFill="accent2" w:themeFillTint="33"/>
            <w:tcMar>
              <w:left w:w="0" w:type="dxa"/>
              <w:right w:w="0" w:type="dxa"/>
            </w:tcMar>
            <w:hideMark/>
          </w:tcPr>
          <w:p w14:paraId="68113E6F" w14:textId="77777777" w:rsidR="003077DC" w:rsidRPr="007704D8" w:rsidRDefault="003077DC" w:rsidP="003077DC">
            <w:pPr>
              <w:keepNext/>
              <w:spacing w:after="0"/>
              <w:ind w:firstLineChars="100" w:firstLine="180"/>
              <w:rPr>
                <w:rFonts w:ascii="Calibri" w:eastAsia="Times New Roman" w:hAnsi="Calibri" w:cs="Calibri"/>
                <w:color w:val="000000"/>
                <w:sz w:val="18"/>
                <w:szCs w:val="18"/>
              </w:rPr>
            </w:pPr>
            <w:r w:rsidRPr="007704D8">
              <w:rPr>
                <w:rFonts w:ascii="Calibri" w:eastAsia="Times New Roman" w:hAnsi="Calibri" w:cs="Calibri"/>
                <w:color w:val="000000"/>
                <w:sz w:val="18"/>
                <w:szCs w:val="18"/>
              </w:rPr>
              <w:t>Full-time</w:t>
            </w:r>
          </w:p>
        </w:tc>
        <w:tc>
          <w:tcPr>
            <w:tcW w:w="1136" w:type="dxa"/>
            <w:tcBorders>
              <w:left w:val="nil"/>
              <w:bottom w:val="nil"/>
              <w:right w:val="nil"/>
            </w:tcBorders>
            <w:shd w:val="clear" w:color="auto" w:fill="D8E5F8" w:themeFill="accent2" w:themeFillTint="33"/>
            <w:tcMar>
              <w:left w:w="115" w:type="dxa"/>
              <w:right w:w="43" w:type="dxa"/>
            </w:tcMar>
          </w:tcPr>
          <w:p w14:paraId="7895248B" w14:textId="64449C60" w:rsidR="003077DC" w:rsidRPr="00E85072" w:rsidRDefault="009062D9" w:rsidP="003077DC">
            <w:pPr>
              <w:keepNext/>
              <w:tabs>
                <w:tab w:val="right" w:pos="569"/>
              </w:tabs>
              <w:spacing w:after="0"/>
              <w:ind w:right="432"/>
              <w:jc w:val="right"/>
              <w:rPr>
                <w:rFonts w:asciiTheme="minorHAnsi" w:eastAsia="Times New Roman" w:hAnsiTheme="minorHAnsi" w:cstheme="minorHAnsi"/>
                <w:color w:val="000000"/>
                <w:sz w:val="18"/>
                <w:szCs w:val="18"/>
              </w:rPr>
            </w:pPr>
            <w:r>
              <w:rPr>
                <w:rFonts w:asciiTheme="minorHAnsi" w:hAnsiTheme="minorHAnsi" w:cstheme="minorHAnsi"/>
                <w:sz w:val="18"/>
                <w:szCs w:val="18"/>
              </w:rPr>
              <w:t>88</w:t>
            </w:r>
          </w:p>
        </w:tc>
        <w:tc>
          <w:tcPr>
            <w:tcW w:w="1325" w:type="dxa"/>
            <w:tcBorders>
              <w:left w:val="nil"/>
              <w:bottom w:val="nil"/>
              <w:right w:val="nil"/>
            </w:tcBorders>
            <w:shd w:val="clear" w:color="auto" w:fill="D8E5F8" w:themeFill="accent2" w:themeFillTint="33"/>
            <w:tcMar>
              <w:left w:w="115" w:type="dxa"/>
              <w:right w:w="43" w:type="dxa"/>
            </w:tcMar>
          </w:tcPr>
          <w:p w14:paraId="0CA7DF90" w14:textId="3730014B" w:rsidR="003077DC" w:rsidRPr="00E85072" w:rsidRDefault="00E6387D" w:rsidP="003077DC">
            <w:pPr>
              <w:keepNext/>
              <w:tabs>
                <w:tab w:val="right" w:pos="552"/>
              </w:tabs>
              <w:spacing w:after="0"/>
              <w:ind w:right="547" w:firstLineChars="7" w:firstLine="13"/>
              <w:jc w:val="right"/>
              <w:rPr>
                <w:rFonts w:asciiTheme="minorHAnsi" w:eastAsia="Times New Roman" w:hAnsiTheme="minorHAnsi" w:cstheme="minorHAnsi"/>
                <w:color w:val="FF0000"/>
                <w:sz w:val="18"/>
                <w:szCs w:val="18"/>
              </w:rPr>
            </w:pPr>
            <w:r>
              <w:rPr>
                <w:rFonts w:asciiTheme="minorHAnsi" w:hAnsiTheme="minorHAnsi" w:cstheme="minorHAnsi"/>
                <w:sz w:val="18"/>
                <w:szCs w:val="18"/>
              </w:rPr>
              <w:t>83</w:t>
            </w:r>
          </w:p>
        </w:tc>
      </w:tr>
      <w:tr w:rsidR="003077DC" w:rsidRPr="008E1175" w14:paraId="0640CB82" w14:textId="77777777" w:rsidTr="003077DC">
        <w:trPr>
          <w:trHeight w:val="288"/>
        </w:trPr>
        <w:tc>
          <w:tcPr>
            <w:tcW w:w="2651" w:type="dxa"/>
            <w:tcBorders>
              <w:top w:val="nil"/>
              <w:left w:val="nil"/>
              <w:bottom w:val="single" w:sz="8" w:space="0" w:color="A6A6A6" w:themeColor="background1" w:themeShade="A6"/>
              <w:right w:val="nil"/>
            </w:tcBorders>
            <w:shd w:val="clear" w:color="auto" w:fill="D8E5F8" w:themeFill="accent2" w:themeFillTint="33"/>
            <w:tcMar>
              <w:left w:w="0" w:type="dxa"/>
              <w:right w:w="0" w:type="dxa"/>
            </w:tcMar>
            <w:hideMark/>
          </w:tcPr>
          <w:p w14:paraId="4B77D1A0" w14:textId="77777777" w:rsidR="003077DC" w:rsidRPr="007704D8" w:rsidRDefault="003077DC" w:rsidP="003077DC">
            <w:pPr>
              <w:keepNext/>
              <w:spacing w:after="0"/>
              <w:ind w:firstLineChars="100" w:firstLine="180"/>
              <w:rPr>
                <w:rFonts w:ascii="Calibri" w:eastAsia="Times New Roman" w:hAnsi="Calibri" w:cs="Calibri"/>
                <w:color w:val="000000"/>
                <w:sz w:val="18"/>
                <w:szCs w:val="18"/>
              </w:rPr>
            </w:pPr>
            <w:r w:rsidRPr="007704D8">
              <w:rPr>
                <w:rFonts w:ascii="Calibri" w:eastAsia="Times New Roman" w:hAnsi="Calibri" w:cs="Calibri"/>
                <w:color w:val="000000"/>
                <w:sz w:val="18"/>
                <w:szCs w:val="18"/>
              </w:rPr>
              <w:t>Not full-time</w:t>
            </w:r>
          </w:p>
        </w:tc>
        <w:tc>
          <w:tcPr>
            <w:tcW w:w="1136" w:type="dxa"/>
            <w:tcBorders>
              <w:top w:val="nil"/>
              <w:left w:val="nil"/>
              <w:bottom w:val="single" w:sz="8" w:space="0" w:color="A6A6A6" w:themeColor="background1" w:themeShade="A6"/>
              <w:right w:val="nil"/>
            </w:tcBorders>
            <w:shd w:val="clear" w:color="auto" w:fill="D8E5F8" w:themeFill="accent2" w:themeFillTint="33"/>
            <w:tcMar>
              <w:left w:w="115" w:type="dxa"/>
              <w:right w:w="43" w:type="dxa"/>
            </w:tcMar>
          </w:tcPr>
          <w:p w14:paraId="4EB1D040" w14:textId="47AE5BBC" w:rsidR="003077DC" w:rsidRPr="00E85072" w:rsidRDefault="009062D9" w:rsidP="003077DC">
            <w:pPr>
              <w:keepNext/>
              <w:tabs>
                <w:tab w:val="right" w:pos="569"/>
              </w:tabs>
              <w:spacing w:after="0"/>
              <w:ind w:right="432"/>
              <w:jc w:val="right"/>
              <w:rPr>
                <w:rFonts w:asciiTheme="minorHAnsi" w:eastAsia="Times New Roman" w:hAnsiTheme="minorHAnsi" w:cstheme="minorHAnsi"/>
                <w:color w:val="000000"/>
                <w:sz w:val="18"/>
                <w:szCs w:val="18"/>
              </w:rPr>
            </w:pPr>
            <w:r>
              <w:rPr>
                <w:rFonts w:asciiTheme="minorHAnsi" w:hAnsiTheme="minorHAnsi" w:cstheme="minorHAnsi"/>
                <w:sz w:val="18"/>
                <w:szCs w:val="18"/>
              </w:rPr>
              <w:t>12</w:t>
            </w:r>
          </w:p>
        </w:tc>
        <w:tc>
          <w:tcPr>
            <w:tcW w:w="1325" w:type="dxa"/>
            <w:tcBorders>
              <w:top w:val="nil"/>
              <w:left w:val="nil"/>
              <w:bottom w:val="single" w:sz="8" w:space="0" w:color="A6A6A6" w:themeColor="background1" w:themeShade="A6"/>
              <w:right w:val="nil"/>
            </w:tcBorders>
            <w:shd w:val="clear" w:color="auto" w:fill="D8E5F8" w:themeFill="accent2" w:themeFillTint="33"/>
            <w:tcMar>
              <w:left w:w="115" w:type="dxa"/>
              <w:right w:w="43" w:type="dxa"/>
            </w:tcMar>
          </w:tcPr>
          <w:p w14:paraId="168EFB06" w14:textId="07020BB3" w:rsidR="003077DC" w:rsidRPr="00E85072" w:rsidRDefault="00E6387D" w:rsidP="003077DC">
            <w:pPr>
              <w:keepNext/>
              <w:tabs>
                <w:tab w:val="right" w:pos="552"/>
              </w:tabs>
              <w:spacing w:after="0"/>
              <w:ind w:right="547" w:firstLineChars="7" w:firstLine="13"/>
              <w:jc w:val="right"/>
              <w:rPr>
                <w:rFonts w:asciiTheme="minorHAnsi" w:eastAsia="Times New Roman" w:hAnsiTheme="minorHAnsi" w:cstheme="minorHAnsi"/>
                <w:color w:val="FF0000"/>
                <w:sz w:val="18"/>
                <w:szCs w:val="18"/>
              </w:rPr>
            </w:pPr>
            <w:r>
              <w:rPr>
                <w:rFonts w:asciiTheme="minorHAnsi" w:hAnsiTheme="minorHAnsi" w:cstheme="minorHAnsi"/>
                <w:sz w:val="18"/>
                <w:szCs w:val="18"/>
              </w:rPr>
              <w:t>17</w:t>
            </w:r>
          </w:p>
        </w:tc>
      </w:tr>
      <w:tr w:rsidR="003077DC" w:rsidRPr="0034691D" w14:paraId="70D68FD2" w14:textId="77777777" w:rsidTr="003077DC">
        <w:trPr>
          <w:trHeight w:val="1259"/>
        </w:trPr>
        <w:tc>
          <w:tcPr>
            <w:tcW w:w="5112" w:type="dxa"/>
            <w:gridSpan w:val="3"/>
            <w:tcBorders>
              <w:top w:val="single" w:sz="8" w:space="0" w:color="A6A6A6" w:themeColor="background1" w:themeShade="A6"/>
              <w:left w:val="nil"/>
              <w:bottom w:val="nil"/>
              <w:right w:val="nil"/>
            </w:tcBorders>
            <w:shd w:val="clear" w:color="auto" w:fill="D8E5F8" w:themeFill="accent2" w:themeFillTint="33"/>
            <w:tcMar>
              <w:left w:w="0" w:type="dxa"/>
              <w:right w:w="0" w:type="dxa"/>
            </w:tcMar>
            <w:hideMark/>
          </w:tcPr>
          <w:p w14:paraId="6EA1D89F" w14:textId="6A4184A6" w:rsidR="003077DC" w:rsidRPr="003077DC" w:rsidRDefault="003077DC" w:rsidP="003077DC">
            <w:pPr>
              <w:spacing w:before="60" w:after="60"/>
              <w:ind w:left="72"/>
              <w:rPr>
                <w:rFonts w:ascii="Calibri" w:eastAsia="Times New Roman" w:hAnsi="Calibri" w:cs="Calibri"/>
                <w:color w:val="000000"/>
                <w:sz w:val="14"/>
                <w:szCs w:val="14"/>
              </w:rPr>
            </w:pPr>
            <w:r w:rsidRPr="003077DC">
              <w:rPr>
                <w:rFonts w:ascii="Calibri" w:eastAsia="Times New Roman" w:hAnsi="Calibri" w:cs="Calibri"/>
                <w:color w:val="000000"/>
                <w:sz w:val="14"/>
                <w:szCs w:val="14"/>
              </w:rPr>
              <w:t>Note: Percentages are unweighted and may not sum to 100 due to rounding. Institution-reported, using categories provided in IPEDS. NSSE percentages do not include students with “another” or “unknown” sex (0.</w:t>
            </w:r>
            <w:r w:rsidR="00C22613">
              <w:rPr>
                <w:rFonts w:ascii="Calibri" w:eastAsia="Times New Roman" w:hAnsi="Calibri" w:cs="Calibri"/>
                <w:color w:val="000000"/>
                <w:sz w:val="14"/>
                <w:szCs w:val="14"/>
              </w:rPr>
              <w:t>5</w:t>
            </w:r>
            <w:r w:rsidRPr="003077DC">
              <w:rPr>
                <w:rFonts w:ascii="Calibri" w:eastAsia="Times New Roman" w:hAnsi="Calibri" w:cs="Calibri"/>
                <w:color w:val="000000"/>
                <w:sz w:val="14"/>
                <w:szCs w:val="14"/>
              </w:rPr>
              <w:t>% of all respondents) or unknown race/ethnicity (</w:t>
            </w:r>
            <w:r w:rsidR="00C22613">
              <w:rPr>
                <w:rFonts w:ascii="Calibri" w:eastAsia="Times New Roman" w:hAnsi="Calibri" w:cs="Calibri"/>
                <w:color w:val="000000"/>
                <w:sz w:val="14"/>
                <w:szCs w:val="14"/>
              </w:rPr>
              <w:t>4.2</w:t>
            </w:r>
            <w:r w:rsidRPr="003077DC">
              <w:rPr>
                <w:rFonts w:ascii="Calibri" w:eastAsia="Times New Roman" w:hAnsi="Calibri" w:cs="Calibri"/>
                <w:color w:val="000000"/>
                <w:sz w:val="14"/>
                <w:szCs w:val="14"/>
              </w:rPr>
              <w:t>% of all respondents). The NSSE 202</w:t>
            </w:r>
            <w:r w:rsidR="009062D9">
              <w:rPr>
                <w:rFonts w:ascii="Calibri" w:eastAsia="Times New Roman" w:hAnsi="Calibri" w:cs="Calibri"/>
                <w:color w:val="000000"/>
                <w:sz w:val="14"/>
                <w:szCs w:val="14"/>
              </w:rPr>
              <w:t>2</w:t>
            </w:r>
            <w:r w:rsidRPr="003077DC">
              <w:rPr>
                <w:rFonts w:ascii="Calibri" w:eastAsia="Times New Roman" w:hAnsi="Calibri" w:cs="Calibri"/>
                <w:color w:val="000000"/>
                <w:sz w:val="14"/>
                <w:szCs w:val="14"/>
              </w:rPr>
              <w:t xml:space="preserve"> sampling frame consists of first-year and senior undergraduates. Data were provided by participating institutions.</w:t>
            </w:r>
            <w:r>
              <w:rPr>
                <w:rFonts w:ascii="Calibri" w:eastAsia="Times New Roman" w:hAnsi="Calibri" w:cs="Calibri"/>
                <w:color w:val="000000"/>
                <w:sz w:val="14"/>
                <w:szCs w:val="14"/>
              </w:rPr>
              <w:t xml:space="preserve"> </w:t>
            </w:r>
            <w:r w:rsidRPr="003077DC">
              <w:rPr>
                <w:rFonts w:ascii="Calibri" w:eastAsia="Times New Roman" w:hAnsi="Calibri" w:cs="Calibri"/>
                <w:color w:val="000000"/>
                <w:sz w:val="14"/>
                <w:szCs w:val="14"/>
              </w:rPr>
              <w:t xml:space="preserve">U.S. percentages are based on data from the </w:t>
            </w:r>
            <w:r w:rsidR="009062D9">
              <w:rPr>
                <w:rFonts w:ascii="Calibri" w:eastAsia="Times New Roman" w:hAnsi="Calibri" w:cs="Calibri"/>
                <w:color w:val="000000"/>
                <w:sz w:val="14"/>
                <w:szCs w:val="14"/>
              </w:rPr>
              <w:t>2020</w:t>
            </w:r>
            <w:r w:rsidR="009062D9" w:rsidRPr="003077DC">
              <w:rPr>
                <w:rFonts w:ascii="Calibri" w:eastAsia="Times New Roman" w:hAnsi="Calibri" w:cs="Calibri"/>
                <w:color w:val="000000"/>
                <w:sz w:val="14"/>
                <w:szCs w:val="14"/>
              </w:rPr>
              <w:t xml:space="preserve"> </w:t>
            </w:r>
            <w:r w:rsidRPr="003077DC">
              <w:rPr>
                <w:rFonts w:ascii="Calibri" w:eastAsia="Times New Roman" w:hAnsi="Calibri" w:cs="Calibri"/>
                <w:color w:val="000000"/>
                <w:sz w:val="14"/>
                <w:szCs w:val="14"/>
              </w:rPr>
              <w:t>IPEDS Institutional Characteristics and Enrollment data. Includes all class years.</w:t>
            </w:r>
          </w:p>
          <w:p w14:paraId="52004EA9" w14:textId="77777777" w:rsidR="003077DC" w:rsidRPr="0034691D" w:rsidRDefault="003077DC" w:rsidP="003077DC">
            <w:pPr>
              <w:spacing w:before="40" w:after="40"/>
              <w:ind w:left="216" w:hanging="216"/>
              <w:rPr>
                <w:rFonts w:ascii="Calibri" w:eastAsia="Times New Roman" w:hAnsi="Calibri" w:cs="Calibri"/>
                <w:color w:val="000000"/>
                <w:sz w:val="14"/>
                <w:szCs w:val="14"/>
              </w:rPr>
            </w:pPr>
          </w:p>
        </w:tc>
      </w:tr>
    </w:tbl>
    <w:p w14:paraId="4418ED63" w14:textId="77777777" w:rsidR="00075054" w:rsidRDefault="00075054" w:rsidP="00D41B5E">
      <w:pPr>
        <w:pStyle w:val="Heading2"/>
        <w:spacing w:before="120"/>
      </w:pPr>
    </w:p>
    <w:p w14:paraId="0D96AC51" w14:textId="3C5C82F6" w:rsidR="00AF3BF5" w:rsidRPr="00DD7403" w:rsidRDefault="00AF3BF5" w:rsidP="00D41B5E">
      <w:pPr>
        <w:pStyle w:val="Heading2"/>
        <w:spacing w:before="120"/>
      </w:pPr>
      <w:r w:rsidRPr="00DD7403">
        <w:t>Canadian Respondent Profile</w:t>
      </w:r>
    </w:p>
    <w:p w14:paraId="69CBF4C8" w14:textId="7630FD0A" w:rsidR="005256A3" w:rsidRDefault="00AF3BF5" w:rsidP="000616B9">
      <w:pPr>
        <w:rPr>
          <w:noProof/>
        </w:rPr>
      </w:pPr>
      <w:r w:rsidRPr="005827D8">
        <w:t xml:space="preserve">Canadian respondents profiled here include </w:t>
      </w:r>
      <w:r w:rsidR="009062D9">
        <w:t>4,917</w:t>
      </w:r>
      <w:r w:rsidR="006C0CDD" w:rsidRPr="005827D8">
        <w:t xml:space="preserve"> </w:t>
      </w:r>
      <w:r w:rsidRPr="005827D8">
        <w:t>students (</w:t>
      </w:r>
      <w:r w:rsidR="00F553A7">
        <w:t>6</w:t>
      </w:r>
      <w:r w:rsidR="009062D9">
        <w:t>1</w:t>
      </w:r>
      <w:r w:rsidRPr="005827D8">
        <w:t xml:space="preserve">% first-year, </w:t>
      </w:r>
      <w:r w:rsidR="00F553A7">
        <w:t>3</w:t>
      </w:r>
      <w:r w:rsidR="009062D9">
        <w:t>9</w:t>
      </w:r>
      <w:r w:rsidRPr="005827D8">
        <w:t xml:space="preserve">% </w:t>
      </w:r>
      <w:r w:rsidR="00260332" w:rsidRPr="005827D8">
        <w:t>senior</w:t>
      </w:r>
      <w:r w:rsidRPr="005827D8">
        <w:t xml:space="preserve">) from </w:t>
      </w:r>
      <w:r w:rsidR="00F553A7">
        <w:t>5</w:t>
      </w:r>
      <w:r w:rsidRPr="005827D8">
        <w:t xml:space="preserve"> institutions </w:t>
      </w:r>
      <w:r w:rsidR="00F63F6D">
        <w:t>in</w:t>
      </w:r>
      <w:r w:rsidR="00E645F3" w:rsidRPr="005827D8">
        <w:t xml:space="preserve"> </w:t>
      </w:r>
      <w:r w:rsidR="009062D9">
        <w:t>4</w:t>
      </w:r>
      <w:r w:rsidR="00B24B22" w:rsidRPr="005827D8">
        <w:t xml:space="preserve"> </w:t>
      </w:r>
      <w:r w:rsidRPr="005827D8">
        <w:t xml:space="preserve">provinces, including </w:t>
      </w:r>
      <w:r w:rsidR="00F553A7">
        <w:t>2</w:t>
      </w:r>
      <w:r w:rsidR="00E645F3" w:rsidRPr="005827D8">
        <w:t xml:space="preserve"> </w:t>
      </w:r>
      <w:r w:rsidRPr="005827D8">
        <w:t>institutions in Ontario</w:t>
      </w:r>
      <w:r w:rsidR="009062D9">
        <w:t xml:space="preserve"> and 1 from </w:t>
      </w:r>
      <w:r w:rsidR="00F553A7">
        <w:t>Alberta</w:t>
      </w:r>
      <w:r w:rsidR="009062D9">
        <w:t xml:space="preserve">, </w:t>
      </w:r>
      <w:r w:rsidR="00F553A7">
        <w:t>British Columbia</w:t>
      </w:r>
      <w:r w:rsidR="009062D9">
        <w:t>, and Nova Scotia</w:t>
      </w:r>
      <w:r w:rsidRPr="005827D8">
        <w:t xml:space="preserve">. Female students and full-time students accounted for about </w:t>
      </w:r>
      <w:r w:rsidR="00E94AB2" w:rsidRPr="005827D8">
        <w:t>6</w:t>
      </w:r>
      <w:r w:rsidR="009062D9">
        <w:t>2</w:t>
      </w:r>
      <w:r w:rsidRPr="005827D8">
        <w:t xml:space="preserve">% and </w:t>
      </w:r>
      <w:r w:rsidR="00F553A7">
        <w:t>8</w:t>
      </w:r>
      <w:r w:rsidR="00725F0D">
        <w:t>0</w:t>
      </w:r>
      <w:r w:rsidRPr="005827D8">
        <w:t xml:space="preserve">% of Canadian respondents, respectively. The average response rate for Canadian </w:t>
      </w:r>
      <w:r w:rsidR="004528F4" w:rsidRPr="005827D8">
        <w:t>NSSE 20</w:t>
      </w:r>
      <w:r w:rsidR="00C545AE" w:rsidRPr="005827D8">
        <w:t>2</w:t>
      </w:r>
      <w:r w:rsidR="00725F0D">
        <w:t>2</w:t>
      </w:r>
      <w:r w:rsidRPr="005827D8">
        <w:t xml:space="preserve"> institutions was </w:t>
      </w:r>
      <w:r w:rsidR="00725F0D">
        <w:t>34</w:t>
      </w:r>
      <w:r w:rsidRPr="005827D8">
        <w:t xml:space="preserve">%, with the highest response rate being </w:t>
      </w:r>
      <w:r w:rsidR="00725F0D">
        <w:t>49</w:t>
      </w:r>
      <w:r w:rsidRPr="005827D8">
        <w:t xml:space="preserve">%. </w:t>
      </w:r>
      <w:r w:rsidR="00EE0821">
        <w:t xml:space="preserve">All </w:t>
      </w:r>
      <w:r w:rsidR="00725F0D">
        <w:t xml:space="preserve">but one </w:t>
      </w:r>
      <w:r w:rsidR="00EE0821">
        <w:t>institution</w:t>
      </w:r>
      <w:r w:rsidR="00243443" w:rsidRPr="005827D8">
        <w:t xml:space="preserve"> </w:t>
      </w:r>
      <w:r w:rsidRPr="005827D8">
        <w:t>achieved a response rate of 25% or higher.</w:t>
      </w:r>
      <w:r w:rsidR="00F63F6D">
        <w:t xml:space="preserve"> </w:t>
      </w:r>
      <w:r w:rsidRPr="005827D8">
        <w:t xml:space="preserve">About </w:t>
      </w:r>
      <w:r w:rsidR="00EE0821">
        <w:t>2</w:t>
      </w:r>
      <w:r w:rsidR="00725F0D">
        <w:t>4</w:t>
      </w:r>
      <w:r w:rsidRPr="005827D8">
        <w:t>% of Canadian respondents were at least 24 years old.</w:t>
      </w:r>
      <w:r w:rsidR="00B274EB">
        <w:t xml:space="preserve"> </w:t>
      </w:r>
      <w:r w:rsidR="00694AAE" w:rsidRPr="005827D8">
        <w:t xml:space="preserve">The majority of students providing ethnocultural information identified as </w:t>
      </w:r>
      <w:r w:rsidR="006B1694" w:rsidRPr="005827D8">
        <w:t xml:space="preserve">Caucasian or </w:t>
      </w:r>
      <w:r w:rsidR="00694AAE" w:rsidRPr="005827D8">
        <w:t>White (</w:t>
      </w:r>
      <w:r w:rsidR="00EE0821">
        <w:t>6</w:t>
      </w:r>
      <w:r w:rsidR="00725F0D">
        <w:t>3</w:t>
      </w:r>
      <w:r w:rsidR="00694AAE" w:rsidRPr="005827D8">
        <w:t xml:space="preserve">%), while </w:t>
      </w:r>
      <w:r w:rsidR="00725F0D">
        <w:t>9</w:t>
      </w:r>
      <w:r w:rsidR="00694AAE" w:rsidRPr="005827D8">
        <w:t xml:space="preserve">% were multiracial, </w:t>
      </w:r>
      <w:r w:rsidR="00EE0821">
        <w:t xml:space="preserve">6% South Asian, </w:t>
      </w:r>
      <w:r w:rsidR="00725F0D">
        <w:t>6</w:t>
      </w:r>
      <w:r w:rsidR="00725F0D" w:rsidRPr="005827D8">
        <w:t>% Chinese,</w:t>
      </w:r>
      <w:r w:rsidR="00725F0D">
        <w:t xml:space="preserve"> 4</w:t>
      </w:r>
      <w:r w:rsidR="00694AAE" w:rsidRPr="005827D8">
        <w:t xml:space="preserve">% Black, and </w:t>
      </w:r>
      <w:r w:rsidR="006B1694" w:rsidRPr="005827D8">
        <w:t>less than</w:t>
      </w:r>
      <w:r w:rsidR="00694AAE" w:rsidRPr="005827D8">
        <w:t xml:space="preserve"> </w:t>
      </w:r>
      <w:r w:rsidR="00CB759F" w:rsidRPr="005827D8">
        <w:t>4</w:t>
      </w:r>
      <w:r w:rsidR="00694AAE" w:rsidRPr="005827D8">
        <w:t>% from each of nine other categories.</w:t>
      </w:r>
      <w:r w:rsidR="00460F4D" w:rsidRPr="00443B99">
        <w:rPr>
          <w:noProof/>
        </w:rPr>
        <w:t xml:space="preserve"> </w:t>
      </w:r>
    </w:p>
    <w:p w14:paraId="50685DD2" w14:textId="77777777" w:rsidR="00387987" w:rsidRDefault="00387987" w:rsidP="000616B9">
      <w:pPr>
        <w:rPr>
          <w:rFonts w:ascii="Calibri" w:eastAsia="Calibri" w:hAnsi="Calibri" w:cs="Calibri"/>
          <w:b/>
          <w:bCs/>
          <w:color w:val="7A1A57"/>
          <w:sz w:val="36"/>
          <w:szCs w:val="36"/>
        </w:rPr>
      </w:pPr>
    </w:p>
    <w:p w14:paraId="075CFB2B" w14:textId="0193FAA8" w:rsidR="0080132A" w:rsidRPr="009C4077" w:rsidRDefault="0080132A" w:rsidP="005256A3">
      <w:pPr>
        <w:pStyle w:val="Heading2"/>
      </w:pPr>
      <w:r>
        <w:lastRenderedPageBreak/>
        <w:t>Meet</w:t>
      </w:r>
      <w:r>
        <w:rPr>
          <w:spacing w:val="-8"/>
        </w:rPr>
        <w:t xml:space="preserve"> </w:t>
      </w:r>
      <w:r>
        <w:rPr>
          <w:spacing w:val="1"/>
        </w:rPr>
        <w:t>t</w:t>
      </w:r>
      <w:r>
        <w:t>he</w:t>
      </w:r>
      <w:r>
        <w:rPr>
          <w:spacing w:val="-4"/>
        </w:rPr>
        <w:t xml:space="preserve"> </w:t>
      </w:r>
      <w:r>
        <w:t>NS</w:t>
      </w:r>
      <w:r>
        <w:rPr>
          <w:spacing w:val="1"/>
        </w:rPr>
        <w:t>S</w:t>
      </w:r>
      <w:r>
        <w:t>E</w:t>
      </w:r>
      <w:r>
        <w:rPr>
          <w:spacing w:val="-10"/>
        </w:rPr>
        <w:t xml:space="preserve"> </w:t>
      </w:r>
      <w:r>
        <w:rPr>
          <w:spacing w:val="-34"/>
        </w:rPr>
        <w:t>T</w:t>
      </w:r>
      <w:r>
        <w:rPr>
          <w:spacing w:val="1"/>
        </w:rPr>
        <w:t>e</w:t>
      </w:r>
      <w:r>
        <w:t>am</w:t>
      </w:r>
    </w:p>
    <w:p w14:paraId="371F39B0" w14:textId="77777777" w:rsidR="004D3617" w:rsidRPr="0021361E" w:rsidRDefault="004D3617" w:rsidP="004D3617">
      <w:pPr>
        <w:pStyle w:val="StaffLists"/>
        <w:spacing w:line="240" w:lineRule="auto"/>
        <w:ind w:left="302" w:hanging="216"/>
      </w:pPr>
      <w:r>
        <w:t>Alexander C. McCormick, NSSE Director (through January 2022)</w:t>
      </w:r>
    </w:p>
    <w:p w14:paraId="43F4E2F0" w14:textId="77777777" w:rsidR="004D3617" w:rsidRPr="0021361E" w:rsidRDefault="004D3617" w:rsidP="004D3617">
      <w:pPr>
        <w:pStyle w:val="StaffLists"/>
        <w:spacing w:line="240" w:lineRule="auto"/>
        <w:ind w:left="302" w:hanging="216"/>
      </w:pPr>
      <w:r>
        <w:t>Jillian Kinzie, Interim NSSE Co-Director (beginning February 2022)</w:t>
      </w:r>
    </w:p>
    <w:p w14:paraId="24B2EE66" w14:textId="77777777" w:rsidR="004D3617" w:rsidRPr="0021361E" w:rsidRDefault="004D3617" w:rsidP="004D3617">
      <w:pPr>
        <w:pStyle w:val="StaffLists"/>
        <w:spacing w:line="240" w:lineRule="auto"/>
        <w:ind w:left="302" w:hanging="216"/>
      </w:pPr>
      <w:r>
        <w:t>Cindy Ann Kilgo, Interim NSSE Co-Director (beginning February 2022)</w:t>
      </w:r>
    </w:p>
    <w:p w14:paraId="7F709764" w14:textId="77777777" w:rsidR="004D3617" w:rsidRPr="0021361E" w:rsidRDefault="004D3617" w:rsidP="004D3617">
      <w:pPr>
        <w:pStyle w:val="StaffLists"/>
        <w:spacing w:line="240" w:lineRule="auto"/>
        <w:ind w:left="302" w:hanging="216"/>
      </w:pPr>
      <w:r>
        <w:t xml:space="preserve">Robert M. Gonyea, Associate Director, Research &amp; </w:t>
      </w:r>
      <w:r>
        <w:br/>
        <w:t>Data Analysis</w:t>
      </w:r>
    </w:p>
    <w:p w14:paraId="1D6CDD74" w14:textId="77777777" w:rsidR="004D3617" w:rsidRPr="0021361E" w:rsidRDefault="004D3617" w:rsidP="004D3617">
      <w:pPr>
        <w:pStyle w:val="StaffLists"/>
        <w:spacing w:line="240" w:lineRule="auto"/>
        <w:ind w:left="302" w:hanging="216"/>
      </w:pPr>
      <w:r>
        <w:t xml:space="preserve">Jillian Kinzie, Associate Director, NSSE Institute </w:t>
      </w:r>
    </w:p>
    <w:p w14:paraId="74786402" w14:textId="77777777" w:rsidR="004D3617" w:rsidRPr="0021361E" w:rsidRDefault="004D3617" w:rsidP="004D3617">
      <w:pPr>
        <w:pStyle w:val="StaffLists"/>
        <w:spacing w:line="240" w:lineRule="auto"/>
        <w:ind w:left="302" w:hanging="216"/>
      </w:pPr>
      <w:r>
        <w:t xml:space="preserve">Shimon Sarraf, Assistant Director, NSSE Survey </w:t>
      </w:r>
      <w:r>
        <w:br/>
        <w:t>Operations &amp; Project Services</w:t>
      </w:r>
    </w:p>
    <w:p w14:paraId="49A19BC2" w14:textId="77777777" w:rsidR="004D3617" w:rsidRPr="0021361E" w:rsidRDefault="004D3617" w:rsidP="004D3617">
      <w:pPr>
        <w:pStyle w:val="StaffLists"/>
        <w:spacing w:line="240" w:lineRule="auto"/>
        <w:ind w:left="302" w:hanging="216"/>
        <w:contextualSpacing w:val="0"/>
      </w:pPr>
      <w:r w:rsidRPr="0021361E">
        <w:t>Jennifer Brooks, NSSE Project Services Manager</w:t>
      </w:r>
    </w:p>
    <w:p w14:paraId="57E14534" w14:textId="77777777" w:rsidR="004D3617" w:rsidRPr="0021361E" w:rsidRDefault="004D3617" w:rsidP="004D3617">
      <w:pPr>
        <w:pStyle w:val="StaffLists"/>
        <w:spacing w:line="240" w:lineRule="auto"/>
        <w:ind w:left="302" w:hanging="216"/>
      </w:pPr>
      <w:r>
        <w:t>Thomas F. Nelson Laird, FSSE Principal Investigator</w:t>
      </w:r>
    </w:p>
    <w:p w14:paraId="7828D306" w14:textId="77777777" w:rsidR="004D3617" w:rsidRPr="0021361E" w:rsidRDefault="004D3617" w:rsidP="004D3617">
      <w:pPr>
        <w:pStyle w:val="StaffLists"/>
        <w:spacing w:line="240" w:lineRule="auto"/>
        <w:ind w:left="302" w:hanging="216"/>
      </w:pPr>
      <w:r>
        <w:t xml:space="preserve">Allison BrckaLorenz, FSSE Project Manager, </w:t>
      </w:r>
      <w:r>
        <w:br/>
        <w:t>Research Analyst</w:t>
      </w:r>
    </w:p>
    <w:p w14:paraId="5134860A" w14:textId="77777777" w:rsidR="004D3617" w:rsidRPr="0021361E" w:rsidRDefault="004D3617" w:rsidP="004D3617">
      <w:pPr>
        <w:pStyle w:val="StaffLists"/>
        <w:spacing w:line="240" w:lineRule="auto"/>
        <w:ind w:left="302" w:hanging="216"/>
        <w:contextualSpacing w:val="0"/>
      </w:pPr>
      <w:r w:rsidRPr="0021361E">
        <w:t xml:space="preserve">James S. Cole, BCSSE Project Manager, </w:t>
      </w:r>
      <w:r w:rsidRPr="0021361E">
        <w:br/>
        <w:t>Research Analyst</w:t>
      </w:r>
    </w:p>
    <w:p w14:paraId="67070705" w14:textId="77777777" w:rsidR="004D3617" w:rsidRDefault="004D3617" w:rsidP="004D3617">
      <w:pPr>
        <w:pStyle w:val="StaffLists"/>
        <w:spacing w:line="240" w:lineRule="auto"/>
        <w:ind w:left="302" w:hanging="216"/>
        <w:contextualSpacing w:val="0"/>
      </w:pPr>
      <w:r w:rsidRPr="0021361E">
        <w:t>Marilyn Gregory, Finance Manager</w:t>
      </w:r>
      <w:r>
        <w:t xml:space="preserve"> (through January 2022)</w:t>
      </w:r>
    </w:p>
    <w:p w14:paraId="13A53F68" w14:textId="77777777" w:rsidR="004D3617" w:rsidRPr="0021361E" w:rsidRDefault="004D3617" w:rsidP="004D3617">
      <w:pPr>
        <w:pStyle w:val="StaffLists"/>
        <w:spacing w:line="240" w:lineRule="auto"/>
        <w:ind w:left="302" w:hanging="216"/>
        <w:contextualSpacing w:val="0"/>
      </w:pPr>
      <w:r>
        <w:t>Jewel Bezy, Finance Manager (beginning January 2022)</w:t>
      </w:r>
    </w:p>
    <w:p w14:paraId="457E4489" w14:textId="77777777" w:rsidR="004D3617" w:rsidRPr="0021361E" w:rsidRDefault="004D3617" w:rsidP="004D3617">
      <w:pPr>
        <w:pStyle w:val="StaffLists"/>
        <w:spacing w:line="240" w:lineRule="auto"/>
        <w:ind w:left="302" w:hanging="216"/>
        <w:contextualSpacing w:val="0"/>
      </w:pPr>
      <w:r w:rsidRPr="0021361E">
        <w:t>Barbara Stewart, NSSE Project Coordinator</w:t>
      </w:r>
    </w:p>
    <w:p w14:paraId="181807C0" w14:textId="77777777" w:rsidR="004D3617" w:rsidRDefault="004D3617" w:rsidP="004D3617">
      <w:pPr>
        <w:pStyle w:val="StaffLists"/>
        <w:spacing w:line="240" w:lineRule="auto"/>
        <w:ind w:left="302" w:hanging="216"/>
        <w:contextualSpacing w:val="0"/>
      </w:pPr>
      <w:r w:rsidRPr="0021361E">
        <w:t>Katie Noel, Senior Office Administrator</w:t>
      </w:r>
      <w:r>
        <w:t xml:space="preserve"> (through January 2022)</w:t>
      </w:r>
    </w:p>
    <w:p w14:paraId="6CEE0B44" w14:textId="77777777" w:rsidR="004D3617" w:rsidRPr="0021361E" w:rsidRDefault="004D3617" w:rsidP="004D3617">
      <w:pPr>
        <w:pStyle w:val="StaffLists"/>
        <w:spacing w:line="240" w:lineRule="auto"/>
        <w:ind w:left="302" w:hanging="216"/>
        <w:contextualSpacing w:val="0"/>
      </w:pPr>
      <w:r>
        <w:t>Bob Whiteside, Senior Office Administrator (beginning February 2022)</w:t>
      </w:r>
    </w:p>
    <w:p w14:paraId="03332A97" w14:textId="05A1E24D" w:rsidR="004D3617" w:rsidRDefault="004D3617" w:rsidP="004D3617">
      <w:pPr>
        <w:pStyle w:val="StaffLists"/>
        <w:spacing w:line="240" w:lineRule="auto"/>
        <w:ind w:left="302" w:hanging="216"/>
        <w:contextualSpacing w:val="0"/>
      </w:pPr>
      <w:r w:rsidRPr="0021361E">
        <w:t>Hien Nguyen, Web Developer</w:t>
      </w:r>
    </w:p>
    <w:p w14:paraId="2E7351D5" w14:textId="67969211" w:rsidR="00CD648B" w:rsidRPr="0021361E" w:rsidRDefault="00CD648B" w:rsidP="004D3617">
      <w:pPr>
        <w:pStyle w:val="StaffLists"/>
        <w:spacing w:line="240" w:lineRule="auto"/>
        <w:ind w:left="302" w:hanging="216"/>
        <w:contextualSpacing w:val="0"/>
      </w:pPr>
      <w:r>
        <w:t>Simon Brooks, Office Assistant</w:t>
      </w:r>
    </w:p>
    <w:p w14:paraId="0E94DE1E" w14:textId="700DB882" w:rsidR="00FA2A4F" w:rsidRPr="00DD7403" w:rsidRDefault="00FA2A4F" w:rsidP="00D77238">
      <w:pPr>
        <w:pStyle w:val="Heading3"/>
      </w:pPr>
      <w:r w:rsidRPr="00DD7403">
        <w:t>NSSE Research Analysts</w:t>
      </w:r>
    </w:p>
    <w:p w14:paraId="0019EA96" w14:textId="0E2B6FD7" w:rsidR="009C4077" w:rsidRPr="0021361E" w:rsidRDefault="003177F2" w:rsidP="009C4077">
      <w:pPr>
        <w:pStyle w:val="StaffLists"/>
        <w:tabs>
          <w:tab w:val="left" w:pos="2610"/>
        </w:tabs>
        <w:spacing w:line="240" w:lineRule="auto"/>
        <w:ind w:left="216" w:hanging="130"/>
        <w:contextualSpacing w:val="0"/>
      </w:pPr>
      <w:r w:rsidRPr="0021361E">
        <w:t>Brendan J. Dugan</w:t>
      </w:r>
      <w:r w:rsidR="00812ED9" w:rsidRPr="0021361E">
        <w:tab/>
      </w:r>
      <w:r w:rsidR="009C4077" w:rsidRPr="0021361E">
        <w:t>Angie L. Miller</w:t>
      </w:r>
    </w:p>
    <w:p w14:paraId="2FD3D6B1" w14:textId="77777777" w:rsidR="00BC7FA3" w:rsidRPr="0021361E" w:rsidRDefault="00BC7FA3" w:rsidP="00BC7FA3">
      <w:pPr>
        <w:pStyle w:val="StaffLists"/>
        <w:tabs>
          <w:tab w:val="left" w:pos="2610"/>
        </w:tabs>
        <w:spacing w:line="240" w:lineRule="auto"/>
        <w:ind w:left="216" w:hanging="130"/>
        <w:contextualSpacing w:val="0"/>
      </w:pPr>
      <w:r>
        <w:t>Brian Motley</w:t>
      </w:r>
    </w:p>
    <w:p w14:paraId="7287EEA5" w14:textId="43360192" w:rsidR="00BC7FA3" w:rsidRDefault="004D3617" w:rsidP="004D3617">
      <w:pPr>
        <w:pStyle w:val="StaffLists"/>
        <w:tabs>
          <w:tab w:val="left" w:pos="2610"/>
        </w:tabs>
        <w:spacing w:line="240" w:lineRule="auto"/>
        <w:ind w:left="216" w:hanging="130"/>
        <w:contextualSpacing w:val="0"/>
      </w:pPr>
      <w:r w:rsidRPr="0021361E">
        <w:t>Christen Priddie</w:t>
      </w:r>
      <w:r w:rsidR="00BC7FA3">
        <w:t>, Postdoctoral Scholar</w:t>
      </w:r>
      <w:r w:rsidR="00CD648B">
        <w:tab/>
      </w:r>
    </w:p>
    <w:p w14:paraId="7B54D3AE" w14:textId="28DFF80A" w:rsidR="00FA2A4F" w:rsidRPr="0021361E" w:rsidRDefault="00FA2A4F" w:rsidP="00D77238">
      <w:pPr>
        <w:pStyle w:val="Heading3"/>
      </w:pPr>
      <w:r w:rsidRPr="0021361E">
        <w:t>NSSE Research Project Associates</w:t>
      </w:r>
    </w:p>
    <w:p w14:paraId="4A8B0E00" w14:textId="6FE0217C" w:rsidR="00664659" w:rsidRDefault="004D3617" w:rsidP="00E6087C">
      <w:pPr>
        <w:pStyle w:val="StaffLists"/>
        <w:tabs>
          <w:tab w:val="left" w:pos="2610"/>
        </w:tabs>
        <w:spacing w:line="240" w:lineRule="auto"/>
        <w:ind w:left="216" w:hanging="130"/>
        <w:contextualSpacing w:val="0"/>
      </w:pPr>
      <w:r>
        <w:t>Kevin Wenger</w:t>
      </w:r>
      <w:r w:rsidR="00812ED9" w:rsidRPr="0021361E">
        <w:tab/>
      </w:r>
      <w:r w:rsidR="00664659" w:rsidRPr="00664659">
        <w:t>Tien Hu</w:t>
      </w:r>
    </w:p>
    <w:p w14:paraId="5D2043E6" w14:textId="77777777" w:rsidR="00FA2A4F" w:rsidRPr="0021361E" w:rsidRDefault="00FA2A4F" w:rsidP="00D77238">
      <w:pPr>
        <w:pStyle w:val="Heading3"/>
      </w:pPr>
      <w:r w:rsidRPr="0021361E">
        <w:t>NSSE Institute Project Associates</w:t>
      </w:r>
    </w:p>
    <w:p w14:paraId="39D9ACBE" w14:textId="6205145B" w:rsidR="00AB3AE2" w:rsidRPr="003252C4" w:rsidRDefault="004D3617" w:rsidP="00E6087C">
      <w:pPr>
        <w:pStyle w:val="StaffLists"/>
        <w:tabs>
          <w:tab w:val="left" w:pos="2610"/>
        </w:tabs>
        <w:spacing w:line="240" w:lineRule="auto"/>
        <w:ind w:left="216" w:hanging="130"/>
        <w:contextualSpacing w:val="0"/>
      </w:pPr>
      <w:r>
        <w:t>Sylvia Washington</w:t>
      </w:r>
      <w:r w:rsidDel="004D3617">
        <w:t xml:space="preserve"> </w:t>
      </w:r>
      <w:r w:rsidR="00812ED9" w:rsidRPr="003252C4">
        <w:tab/>
      </w:r>
    </w:p>
    <w:p w14:paraId="6EC4B4DC" w14:textId="77777777" w:rsidR="00FA2A4F" w:rsidRPr="003252C4" w:rsidRDefault="00FA2A4F" w:rsidP="00D77238">
      <w:pPr>
        <w:pStyle w:val="Heading3"/>
      </w:pPr>
      <w:r w:rsidRPr="003252C4">
        <w:t xml:space="preserve">NSSE Project </w:t>
      </w:r>
      <w:r w:rsidR="00CD6E6E" w:rsidRPr="003252C4">
        <w:t>Associates</w:t>
      </w:r>
    </w:p>
    <w:p w14:paraId="0B5B52D6" w14:textId="77EADB3B" w:rsidR="002A5F04" w:rsidRPr="003252C4" w:rsidRDefault="00CD648B" w:rsidP="00E6087C">
      <w:pPr>
        <w:pStyle w:val="StaffLists"/>
        <w:tabs>
          <w:tab w:val="left" w:pos="2610"/>
        </w:tabs>
        <w:spacing w:line="240" w:lineRule="auto"/>
        <w:ind w:left="216" w:hanging="130"/>
        <w:contextualSpacing w:val="0"/>
      </w:pPr>
      <w:r>
        <w:t>Alethia Russell</w:t>
      </w:r>
      <w:r w:rsidR="00812ED9" w:rsidRPr="003252C4">
        <w:tab/>
      </w:r>
      <w:r w:rsidR="000A1A28" w:rsidRPr="000A1A28">
        <w:t>Colleen Lofton</w:t>
      </w:r>
    </w:p>
    <w:p w14:paraId="49859968" w14:textId="07E96BCF" w:rsidR="003127E2" w:rsidRPr="003252C4" w:rsidRDefault="000A1A28" w:rsidP="00E6087C">
      <w:pPr>
        <w:pStyle w:val="StaffLists"/>
        <w:tabs>
          <w:tab w:val="left" w:pos="2610"/>
        </w:tabs>
        <w:spacing w:line="240" w:lineRule="auto"/>
        <w:ind w:left="216" w:hanging="130"/>
        <w:contextualSpacing w:val="0"/>
      </w:pPr>
      <w:r>
        <w:t>Kriti Gopal</w:t>
      </w:r>
      <w:r w:rsidR="00812ED9" w:rsidRPr="003252C4">
        <w:tab/>
      </w:r>
      <w:r w:rsidR="00CD648B">
        <w:t>Ella Chamis</w:t>
      </w:r>
    </w:p>
    <w:p w14:paraId="255B176E" w14:textId="003D8A3D" w:rsidR="002A5F04" w:rsidRPr="003252C4" w:rsidRDefault="00242CE2" w:rsidP="00E6087C">
      <w:pPr>
        <w:pStyle w:val="StaffLists"/>
        <w:tabs>
          <w:tab w:val="left" w:pos="2610"/>
        </w:tabs>
        <w:spacing w:line="240" w:lineRule="auto"/>
        <w:ind w:left="216" w:hanging="130"/>
        <w:contextualSpacing w:val="0"/>
      </w:pPr>
      <w:r>
        <w:t>Bridgette Holmes</w:t>
      </w:r>
      <w:r>
        <w:tab/>
      </w:r>
      <w:r w:rsidR="006D25EE">
        <w:t>Yihan Zhu</w:t>
      </w:r>
    </w:p>
    <w:p w14:paraId="329E98F9" w14:textId="792CDCF9" w:rsidR="00417EE5" w:rsidRPr="0021361E" w:rsidRDefault="006D25EE" w:rsidP="00E6087C">
      <w:pPr>
        <w:pStyle w:val="StaffLists"/>
        <w:tabs>
          <w:tab w:val="left" w:pos="2610"/>
        </w:tabs>
        <w:spacing w:line="240" w:lineRule="auto"/>
        <w:ind w:left="216" w:hanging="130"/>
        <w:contextualSpacing w:val="0"/>
      </w:pPr>
      <w:r>
        <w:t>Gavin Mariano</w:t>
      </w:r>
    </w:p>
    <w:p w14:paraId="095F6346" w14:textId="7A844766" w:rsidR="00FA2A4F" w:rsidRPr="0021361E" w:rsidRDefault="0011056E" w:rsidP="00D77238">
      <w:pPr>
        <w:pStyle w:val="Heading3"/>
      </w:pPr>
      <w:r w:rsidRPr="0021361E">
        <w:t>FSSE Project Associate</w:t>
      </w:r>
      <w:r w:rsidR="007704D8">
        <w:t>s</w:t>
      </w:r>
    </w:p>
    <w:p w14:paraId="2B702D9A" w14:textId="20D9A3F7" w:rsidR="00FA2A4F" w:rsidRPr="00035801" w:rsidRDefault="00CD648B" w:rsidP="00E6087C">
      <w:pPr>
        <w:pStyle w:val="StaffLists"/>
        <w:tabs>
          <w:tab w:val="left" w:pos="2610"/>
        </w:tabs>
        <w:spacing w:line="240" w:lineRule="auto"/>
        <w:ind w:left="216" w:hanging="130"/>
        <w:contextualSpacing w:val="0"/>
      </w:pPr>
      <w:r>
        <w:t>Josclynn Brandon</w:t>
      </w:r>
      <w:r w:rsidDel="00CD648B">
        <w:t xml:space="preserve"> </w:t>
      </w:r>
    </w:p>
    <w:p w14:paraId="09923721" w14:textId="67BCFDDA" w:rsidR="00FA2A4F" w:rsidRDefault="007603EE" w:rsidP="005256A3">
      <w:pPr>
        <w:pStyle w:val="Heading2"/>
      </w:pPr>
      <w:r>
        <w:br w:type="column"/>
      </w:r>
      <w:r w:rsidR="00FA2A4F">
        <w:t>NSSE</w:t>
      </w:r>
      <w:r w:rsidR="00FA2A4F">
        <w:rPr>
          <w:spacing w:val="-16"/>
        </w:rPr>
        <w:t xml:space="preserve"> </w:t>
      </w:r>
      <w:r w:rsidR="00FA2A4F">
        <w:rPr>
          <w:spacing w:val="-1"/>
        </w:rPr>
        <w:t>National</w:t>
      </w:r>
      <w:r w:rsidR="00FA2A4F">
        <w:rPr>
          <w:spacing w:val="-16"/>
        </w:rPr>
        <w:t xml:space="preserve"> </w:t>
      </w:r>
      <w:r w:rsidR="00FA2A4F">
        <w:t>Advisory</w:t>
      </w:r>
      <w:r w:rsidR="00FA2A4F">
        <w:rPr>
          <w:spacing w:val="-16"/>
        </w:rPr>
        <w:t xml:space="preserve"> </w:t>
      </w:r>
      <w:r w:rsidR="00FA2A4F">
        <w:rPr>
          <w:spacing w:val="-1"/>
        </w:rPr>
        <w:t>Board</w:t>
      </w:r>
    </w:p>
    <w:p w14:paraId="015B64EB" w14:textId="77777777" w:rsidR="00CD648B" w:rsidRDefault="00CD648B" w:rsidP="00CD648B">
      <w:pPr>
        <w:pStyle w:val="StaffLists"/>
        <w:spacing w:line="240" w:lineRule="auto"/>
        <w:ind w:left="302" w:hanging="216"/>
        <w:contextualSpacing w:val="0"/>
      </w:pPr>
      <w:r w:rsidRPr="00F95540">
        <w:t>Javaune M. Adams-Gaston</w:t>
      </w:r>
      <w:r w:rsidRPr="00EC0B1A">
        <w:t>,</w:t>
      </w:r>
      <w:r>
        <w:t xml:space="preserve"> President, Norfolk State University</w:t>
      </w:r>
    </w:p>
    <w:p w14:paraId="2A3B46DE" w14:textId="77777777" w:rsidR="00CD648B" w:rsidRPr="002613F6" w:rsidRDefault="00CD648B" w:rsidP="00CD648B">
      <w:pPr>
        <w:pStyle w:val="StaffLists"/>
        <w:spacing w:line="240" w:lineRule="auto"/>
        <w:ind w:left="302" w:hanging="216"/>
        <w:contextualSpacing w:val="0"/>
      </w:pPr>
      <w:r w:rsidRPr="002613F6">
        <w:t xml:space="preserve">Julie Carpenter-Hubin, Assistant Vice President of Institutional Research and Planning </w:t>
      </w:r>
      <w:r>
        <w:t xml:space="preserve">(retired), </w:t>
      </w:r>
      <w:r w:rsidRPr="002613F6">
        <w:t>The Ohio State University</w:t>
      </w:r>
    </w:p>
    <w:p w14:paraId="3F1A6EAB" w14:textId="77777777" w:rsidR="00CD648B" w:rsidRPr="00C136FB" w:rsidRDefault="00CD648B" w:rsidP="00CD648B">
      <w:pPr>
        <w:pStyle w:val="StaffLists"/>
        <w:spacing w:line="240" w:lineRule="auto"/>
        <w:ind w:left="302" w:hanging="216"/>
        <w:contextualSpacing w:val="0"/>
      </w:pPr>
      <w:r w:rsidRPr="00C136FB">
        <w:t>Peter Felten, Executive Director, Center for Engaged Learning, Elon University</w:t>
      </w:r>
    </w:p>
    <w:p w14:paraId="7414680D" w14:textId="4DBA48B7" w:rsidR="00CD648B" w:rsidRPr="002613F6" w:rsidRDefault="00CD648B" w:rsidP="00CD648B">
      <w:pPr>
        <w:pStyle w:val="StaffLists"/>
        <w:spacing w:line="240" w:lineRule="auto"/>
        <w:ind w:left="302" w:hanging="216"/>
        <w:contextualSpacing w:val="0"/>
      </w:pPr>
      <w:r>
        <w:t xml:space="preserve">Dennis Groth, </w:t>
      </w:r>
      <w:r w:rsidR="00C349C5" w:rsidRPr="00C349C5">
        <w:t>Vice Provost for Undergraduate Education</w:t>
      </w:r>
      <w:r w:rsidR="00C349C5">
        <w:t xml:space="preserve"> and Professor of Informatics, Indiana University</w:t>
      </w:r>
      <w:r w:rsidR="00E1402B">
        <w:t xml:space="preserve"> Bloomington</w:t>
      </w:r>
    </w:p>
    <w:p w14:paraId="4DE8BFA5" w14:textId="77777777" w:rsidR="00CD648B" w:rsidRPr="002613F6" w:rsidRDefault="00CD648B" w:rsidP="00CD648B">
      <w:pPr>
        <w:pStyle w:val="StaffLists"/>
        <w:spacing w:line="240" w:lineRule="auto"/>
        <w:ind w:left="302" w:hanging="216"/>
        <w:contextualSpacing w:val="0"/>
      </w:pPr>
      <w:r>
        <w:t xml:space="preserve">John </w:t>
      </w:r>
      <w:r w:rsidRPr="002613F6">
        <w:t xml:space="preserve">Hayek </w:t>
      </w:r>
      <w:r>
        <w:t xml:space="preserve">(Vice Chair), </w:t>
      </w:r>
      <w:r w:rsidRPr="002613F6">
        <w:t>Vice Chancellor for Academic Affairs, The Texas State University System</w:t>
      </w:r>
    </w:p>
    <w:p w14:paraId="750CFFC5" w14:textId="77777777" w:rsidR="00CD648B" w:rsidRPr="002613F6" w:rsidRDefault="00CD648B" w:rsidP="00CD648B">
      <w:pPr>
        <w:pStyle w:val="StaffLists"/>
        <w:spacing w:line="240" w:lineRule="auto"/>
        <w:ind w:left="302" w:hanging="216"/>
        <w:contextualSpacing w:val="0"/>
      </w:pPr>
      <w:r w:rsidRPr="002613F6">
        <w:t>Alexander C. McCormick (</w:t>
      </w:r>
      <w:r w:rsidRPr="00D41B5E">
        <w:rPr>
          <w:i/>
        </w:rPr>
        <w:t>Ex Officio</w:t>
      </w:r>
      <w:r w:rsidRPr="002613F6">
        <w:t xml:space="preserve">), </w:t>
      </w:r>
      <w:r>
        <w:t xml:space="preserve">Associate Professor of Educational Leadership and Policy Studies, </w:t>
      </w:r>
      <w:r w:rsidRPr="002613F6">
        <w:t>Director, National Survey of Student Engagement, Indiana University Bloomington</w:t>
      </w:r>
    </w:p>
    <w:p w14:paraId="0EBD18D0" w14:textId="77777777" w:rsidR="00CD648B" w:rsidRDefault="00CD648B" w:rsidP="00CD648B">
      <w:pPr>
        <w:pStyle w:val="StaffLists"/>
        <w:spacing w:line="240" w:lineRule="auto"/>
        <w:ind w:left="302" w:hanging="216"/>
        <w:contextualSpacing w:val="0"/>
      </w:pPr>
      <w:r w:rsidRPr="00974FE5">
        <w:t>James T. Minor</w:t>
      </w:r>
      <w:r>
        <w:t>, Chancellor, Southern Illinois University Edwardsville</w:t>
      </w:r>
    </w:p>
    <w:p w14:paraId="076D9AF0" w14:textId="77777777" w:rsidR="00CD648B" w:rsidRDefault="00CD648B" w:rsidP="00CD648B">
      <w:pPr>
        <w:pStyle w:val="StaffLists"/>
        <w:spacing w:line="240" w:lineRule="auto"/>
        <w:ind w:left="302" w:hanging="216"/>
        <w:contextualSpacing w:val="0"/>
      </w:pPr>
      <w:r w:rsidRPr="002613F6">
        <w:t>Elsa M. Núñez</w:t>
      </w:r>
      <w:r>
        <w:t xml:space="preserve"> (Chair)</w:t>
      </w:r>
      <w:r w:rsidRPr="002613F6">
        <w:t xml:space="preserve">, President, Eastern Connecticut State University </w:t>
      </w:r>
    </w:p>
    <w:p w14:paraId="12DDA595" w14:textId="77777777" w:rsidR="00CD648B" w:rsidRDefault="00CD648B" w:rsidP="00CD648B">
      <w:pPr>
        <w:pStyle w:val="StaffLists"/>
        <w:spacing w:line="240" w:lineRule="auto"/>
        <w:ind w:left="302" w:hanging="216"/>
        <w:contextualSpacing w:val="0"/>
      </w:pPr>
      <w:r w:rsidRPr="002A67F7">
        <w:t>Susana Rivera-Mills, Provost and Executive Vice President for Academic Affairs, Ball State University</w:t>
      </w:r>
    </w:p>
    <w:p w14:paraId="5C26080A" w14:textId="77777777" w:rsidR="00CD648B" w:rsidRPr="00BF44F7" w:rsidRDefault="00CD648B" w:rsidP="00CD648B">
      <w:pPr>
        <w:pStyle w:val="StaffLists"/>
        <w:spacing w:line="240" w:lineRule="auto"/>
        <w:ind w:left="302" w:hanging="216"/>
        <w:contextualSpacing w:val="0"/>
      </w:pPr>
      <w:r w:rsidRPr="00BF44F7">
        <w:t>Dan Su,</w:t>
      </w:r>
      <w:r>
        <w:t xml:space="preserve"> Executive Director, Department of Institutional Effectiveness and Research, Texas A&amp;M University, Commerce</w:t>
      </w:r>
    </w:p>
    <w:p w14:paraId="3A0F4957" w14:textId="77777777" w:rsidR="00CD648B" w:rsidRPr="00BF44F7" w:rsidRDefault="00CD648B" w:rsidP="00CD648B">
      <w:pPr>
        <w:pStyle w:val="StaffLists"/>
        <w:spacing w:line="240" w:lineRule="auto"/>
        <w:ind w:left="302" w:hanging="216"/>
        <w:contextualSpacing w:val="0"/>
      </w:pPr>
      <w:r w:rsidRPr="00BF44F7">
        <w:t>Lori E. Varlotta, President, California Lutheran University</w:t>
      </w:r>
    </w:p>
    <w:p w14:paraId="44B92BE7" w14:textId="4129B674" w:rsidR="00075054" w:rsidRDefault="00CD648B" w:rsidP="00CD648B">
      <w:pPr>
        <w:pStyle w:val="StaffLists"/>
        <w:spacing w:line="240" w:lineRule="auto"/>
        <w:ind w:left="302" w:hanging="216"/>
        <w:contextualSpacing w:val="0"/>
      </w:pPr>
      <w:r w:rsidRPr="00BF44F7">
        <w:t>Christina Whitfield, Senior Vice President and Chief of Staff, State Higher</w:t>
      </w:r>
      <w:r>
        <w:t xml:space="preserve"> Education Executive Officers Association</w:t>
      </w:r>
    </w:p>
    <w:p w14:paraId="46A3FD1B" w14:textId="443D8846" w:rsidR="00075054" w:rsidRDefault="00075054" w:rsidP="00CD648B">
      <w:pPr>
        <w:pStyle w:val="StaffLists"/>
        <w:spacing w:line="240" w:lineRule="auto"/>
        <w:ind w:left="302" w:hanging="216"/>
        <w:contextualSpacing w:val="0"/>
      </w:pPr>
    </w:p>
    <w:p w14:paraId="116C95FC" w14:textId="77777777" w:rsidR="00ED33EF" w:rsidRDefault="00ED33EF" w:rsidP="00ED33EF">
      <w:pPr>
        <w:pStyle w:val="StaffLists"/>
        <w:ind w:left="302" w:hanging="216"/>
      </w:pPr>
    </w:p>
    <w:p w14:paraId="7BF051FC" w14:textId="77777777" w:rsidR="00ED33EF" w:rsidRPr="00ED33EF" w:rsidRDefault="00ED33EF" w:rsidP="00ED33EF">
      <w:pPr>
        <w:pStyle w:val="StaffLists"/>
        <w:pBdr>
          <w:top w:val="single" w:sz="4" w:space="1" w:color="auto"/>
        </w:pBdr>
        <w:shd w:val="clear" w:color="auto" w:fill="D8E5F8" w:themeFill="accent2" w:themeFillTint="33"/>
        <w:spacing w:after="0"/>
        <w:ind w:left="216" w:hanging="216"/>
        <w:jc w:val="center"/>
        <w:rPr>
          <w:rFonts w:ascii="Calibri" w:hAnsi="Calibri" w:cs="Calibri"/>
          <w:b/>
          <w:bCs/>
          <w:sz w:val="15"/>
          <w:szCs w:val="15"/>
        </w:rPr>
      </w:pPr>
    </w:p>
    <w:p w14:paraId="63504A71" w14:textId="52A41617" w:rsidR="00ED33EF" w:rsidRPr="00ED33EF" w:rsidRDefault="00ED33EF" w:rsidP="00ED33EF">
      <w:pPr>
        <w:pStyle w:val="StaffLists"/>
        <w:pBdr>
          <w:top w:val="single" w:sz="4" w:space="1" w:color="auto"/>
        </w:pBdr>
        <w:shd w:val="clear" w:color="auto" w:fill="D8E5F8" w:themeFill="accent2" w:themeFillTint="33"/>
        <w:ind w:left="216" w:hanging="216"/>
        <w:jc w:val="center"/>
        <w:rPr>
          <w:rFonts w:ascii="Calibri" w:hAnsi="Calibri" w:cs="Calibri"/>
          <w:b/>
          <w:bCs/>
          <w:sz w:val="24"/>
          <w:szCs w:val="24"/>
        </w:rPr>
      </w:pPr>
      <w:r w:rsidRPr="00ED33EF">
        <w:rPr>
          <w:rFonts w:ascii="Calibri" w:hAnsi="Calibri" w:cs="Calibri"/>
          <w:b/>
          <w:bCs/>
          <w:sz w:val="24"/>
          <w:szCs w:val="24"/>
        </w:rPr>
        <w:t>Center for Postsecondary Research</w:t>
      </w:r>
    </w:p>
    <w:p w14:paraId="1A44CDF5" w14:textId="77777777" w:rsidR="00ED33EF" w:rsidRPr="00ED33EF" w:rsidRDefault="00ED33EF" w:rsidP="00ED33EF">
      <w:pPr>
        <w:pStyle w:val="StaffLists"/>
        <w:shd w:val="clear" w:color="auto" w:fill="D8E5F8" w:themeFill="accent2" w:themeFillTint="33"/>
        <w:ind w:left="216" w:hanging="216"/>
        <w:jc w:val="center"/>
        <w:rPr>
          <w:sz w:val="20"/>
          <w:szCs w:val="20"/>
        </w:rPr>
      </w:pPr>
      <w:r w:rsidRPr="00ED33EF">
        <w:rPr>
          <w:sz w:val="20"/>
          <w:szCs w:val="20"/>
        </w:rPr>
        <w:t>Indiana University School of Education</w:t>
      </w:r>
    </w:p>
    <w:p w14:paraId="5C9E01F9" w14:textId="77777777" w:rsidR="00ED33EF" w:rsidRPr="00ED33EF" w:rsidRDefault="00ED33EF" w:rsidP="00ED33EF">
      <w:pPr>
        <w:pStyle w:val="StaffLists"/>
        <w:shd w:val="clear" w:color="auto" w:fill="D8E5F8" w:themeFill="accent2" w:themeFillTint="33"/>
        <w:ind w:left="216" w:hanging="216"/>
        <w:jc w:val="center"/>
        <w:rPr>
          <w:sz w:val="20"/>
          <w:szCs w:val="20"/>
        </w:rPr>
      </w:pPr>
      <w:r w:rsidRPr="00ED33EF">
        <w:rPr>
          <w:sz w:val="20"/>
          <w:szCs w:val="20"/>
        </w:rPr>
        <w:t>201 North Rose Avenue</w:t>
      </w:r>
    </w:p>
    <w:p w14:paraId="34BEA2B9" w14:textId="77777777" w:rsidR="00ED33EF" w:rsidRPr="00ED33EF" w:rsidRDefault="00ED33EF" w:rsidP="00ED33EF">
      <w:pPr>
        <w:pStyle w:val="StaffLists"/>
        <w:shd w:val="clear" w:color="auto" w:fill="D8E5F8" w:themeFill="accent2" w:themeFillTint="33"/>
        <w:ind w:left="216" w:hanging="216"/>
        <w:jc w:val="center"/>
        <w:rPr>
          <w:sz w:val="20"/>
          <w:szCs w:val="20"/>
        </w:rPr>
      </w:pPr>
      <w:r w:rsidRPr="00ED33EF">
        <w:rPr>
          <w:sz w:val="20"/>
          <w:szCs w:val="20"/>
        </w:rPr>
        <w:t>Bloomington, IN 47405-1006</w:t>
      </w:r>
    </w:p>
    <w:p w14:paraId="107550F4" w14:textId="38E56017" w:rsidR="00ED33EF" w:rsidRPr="00ED33EF" w:rsidRDefault="00ED33EF" w:rsidP="00ED33EF">
      <w:pPr>
        <w:pStyle w:val="StaffLists"/>
        <w:shd w:val="clear" w:color="auto" w:fill="D8E5F8" w:themeFill="accent2" w:themeFillTint="33"/>
        <w:ind w:left="216" w:hanging="216"/>
        <w:jc w:val="center"/>
        <w:rPr>
          <w:color w:val="D9D9D9" w:themeColor="background1" w:themeShade="D9"/>
          <w:sz w:val="20"/>
          <w:szCs w:val="20"/>
        </w:rPr>
      </w:pPr>
      <w:r w:rsidRPr="00ED33EF">
        <w:rPr>
          <w:sz w:val="20"/>
          <w:szCs w:val="20"/>
        </w:rPr>
        <w:t xml:space="preserve">Phone: </w:t>
      </w:r>
      <w:r w:rsidRPr="00ED33EF">
        <w:rPr>
          <w:sz w:val="20"/>
          <w:szCs w:val="20"/>
        </w:rPr>
        <w:t>812-856-5824</w:t>
      </w:r>
    </w:p>
    <w:p w14:paraId="7FAF4786" w14:textId="61B10751" w:rsidR="00ED33EF" w:rsidRPr="00ED33EF" w:rsidRDefault="00ED33EF" w:rsidP="00ED33EF">
      <w:pPr>
        <w:pStyle w:val="StaffLists"/>
        <w:shd w:val="clear" w:color="auto" w:fill="D8E5F8" w:themeFill="accent2" w:themeFillTint="33"/>
        <w:ind w:left="216" w:hanging="216"/>
        <w:jc w:val="center"/>
        <w:rPr>
          <w:sz w:val="20"/>
          <w:szCs w:val="20"/>
        </w:rPr>
      </w:pPr>
      <w:r w:rsidRPr="00ED33EF">
        <w:rPr>
          <w:sz w:val="20"/>
          <w:szCs w:val="20"/>
        </w:rPr>
        <w:t xml:space="preserve">Email: </w:t>
      </w:r>
      <w:r w:rsidRPr="00ED33EF">
        <w:rPr>
          <w:sz w:val="20"/>
          <w:szCs w:val="20"/>
        </w:rPr>
        <w:t>nsse@indiana.edu</w:t>
      </w:r>
    </w:p>
    <w:p w14:paraId="0257EA4D" w14:textId="2AFA7D1B" w:rsidR="00ED33EF" w:rsidRPr="00ED33EF" w:rsidRDefault="00ED33EF" w:rsidP="00ED33EF">
      <w:pPr>
        <w:pStyle w:val="StaffLists"/>
        <w:shd w:val="clear" w:color="auto" w:fill="D8E5F8" w:themeFill="accent2" w:themeFillTint="33"/>
        <w:ind w:left="216" w:hanging="216"/>
        <w:jc w:val="center"/>
        <w:rPr>
          <w:sz w:val="20"/>
          <w:szCs w:val="20"/>
        </w:rPr>
      </w:pPr>
      <w:r w:rsidRPr="00ED33EF">
        <w:rPr>
          <w:sz w:val="20"/>
          <w:szCs w:val="20"/>
        </w:rPr>
        <w:t xml:space="preserve">Web: </w:t>
      </w:r>
      <w:r w:rsidRPr="00ED33EF">
        <w:rPr>
          <w:sz w:val="20"/>
          <w:szCs w:val="20"/>
        </w:rPr>
        <w:t>nsse.indiana.edu</w:t>
      </w:r>
    </w:p>
    <w:p w14:paraId="01C440F3" w14:textId="77777777" w:rsidR="00ED33EF" w:rsidRPr="00ED33EF" w:rsidRDefault="00ED33EF" w:rsidP="00ED33EF">
      <w:pPr>
        <w:pStyle w:val="StaffLists"/>
        <w:shd w:val="clear" w:color="auto" w:fill="D8E5F8" w:themeFill="accent2" w:themeFillTint="33"/>
        <w:ind w:left="216" w:hanging="216"/>
        <w:jc w:val="center"/>
        <w:rPr>
          <w:sz w:val="20"/>
          <w:szCs w:val="20"/>
        </w:rPr>
      </w:pPr>
      <w:r w:rsidRPr="00ED33EF">
        <w:rPr>
          <w:sz w:val="20"/>
          <w:szCs w:val="20"/>
        </w:rPr>
        <w:t>Twitter: @NSSEsurvey, @NSSEinstitute</w:t>
      </w:r>
    </w:p>
    <w:p w14:paraId="07A1C006" w14:textId="4D862463" w:rsidR="00ED33EF" w:rsidRPr="00ED33EF" w:rsidRDefault="00ED33EF" w:rsidP="00ED33EF">
      <w:pPr>
        <w:pStyle w:val="StaffLists"/>
        <w:pBdr>
          <w:bottom w:val="single" w:sz="4" w:space="1" w:color="auto"/>
        </w:pBdr>
        <w:shd w:val="clear" w:color="auto" w:fill="D8E5F8" w:themeFill="accent2" w:themeFillTint="33"/>
        <w:spacing w:after="0" w:line="240" w:lineRule="auto"/>
        <w:ind w:left="216" w:hanging="216"/>
        <w:contextualSpacing w:val="0"/>
        <w:jc w:val="center"/>
        <w:rPr>
          <w:sz w:val="20"/>
          <w:szCs w:val="20"/>
        </w:rPr>
      </w:pPr>
      <w:r w:rsidRPr="00ED33EF">
        <w:rPr>
          <w:sz w:val="20"/>
          <w:szCs w:val="20"/>
        </w:rPr>
        <w:t>Blog: nsse.indiana.edu/research/blog</w:t>
      </w:r>
    </w:p>
    <w:p w14:paraId="2E2EBCE9" w14:textId="77777777" w:rsidR="00ED33EF" w:rsidRPr="00ED33EF" w:rsidRDefault="00ED33EF" w:rsidP="00ED33EF">
      <w:pPr>
        <w:pStyle w:val="StaffLists"/>
        <w:pBdr>
          <w:bottom w:val="single" w:sz="4" w:space="1" w:color="auto"/>
        </w:pBdr>
        <w:shd w:val="clear" w:color="auto" w:fill="D8E5F8" w:themeFill="accent2" w:themeFillTint="33"/>
        <w:spacing w:line="240" w:lineRule="auto"/>
        <w:ind w:left="216" w:hanging="216"/>
        <w:contextualSpacing w:val="0"/>
        <w:jc w:val="center"/>
        <w:rPr>
          <w:sz w:val="18"/>
          <w:szCs w:val="18"/>
        </w:rPr>
      </w:pPr>
    </w:p>
    <w:p w14:paraId="778B23AC" w14:textId="1CB08402" w:rsidR="00316EC7" w:rsidRDefault="00316EC7" w:rsidP="00CD648B">
      <w:pPr>
        <w:pStyle w:val="StaffLists"/>
        <w:ind w:left="302" w:hanging="216"/>
      </w:pPr>
    </w:p>
    <w:p w14:paraId="74583110" w14:textId="7A85089D" w:rsidR="000E006A" w:rsidRDefault="000E006A" w:rsidP="00CD648B">
      <w:pPr>
        <w:pStyle w:val="StaffLists"/>
        <w:ind w:left="302" w:hanging="216"/>
      </w:pPr>
    </w:p>
    <w:p w14:paraId="79448DF5" w14:textId="0BCB82FF" w:rsidR="000E006A" w:rsidRDefault="000E006A" w:rsidP="00CD648B">
      <w:pPr>
        <w:pStyle w:val="StaffLists"/>
        <w:ind w:left="302" w:hanging="216"/>
      </w:pPr>
    </w:p>
    <w:p w14:paraId="6EE597AB" w14:textId="25C5DF32" w:rsidR="000E006A" w:rsidRDefault="000E006A" w:rsidP="00CD648B">
      <w:pPr>
        <w:pStyle w:val="StaffLists"/>
        <w:ind w:left="302" w:hanging="216"/>
      </w:pPr>
    </w:p>
    <w:p w14:paraId="7BE1DA54" w14:textId="6DB15EF5" w:rsidR="00BB04F1" w:rsidRDefault="00BB04F1">
      <w:pPr>
        <w:spacing w:after="0" w:line="240" w:lineRule="auto"/>
        <w:rPr>
          <w:rFonts w:eastAsia="Times New Roman"/>
          <w:szCs w:val="21"/>
        </w:rPr>
      </w:pPr>
    </w:p>
    <w:sectPr w:rsidR="00BB04F1" w:rsidSect="005C5CCA">
      <w:type w:val="continuous"/>
      <w:pgSz w:w="12240" w:h="15840" w:code="1"/>
      <w:pgMar w:top="720" w:right="720" w:bottom="720" w:left="720" w:header="432" w:footer="432" w:gutter="0"/>
      <w:cols w:num="2" w:sep="1" w:space="57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985A5" w14:textId="77777777" w:rsidR="00740C56" w:rsidRDefault="00740C56" w:rsidP="00B33F06">
      <w:pPr>
        <w:spacing w:after="0"/>
      </w:pPr>
      <w:r>
        <w:separator/>
      </w:r>
    </w:p>
  </w:endnote>
  <w:endnote w:type="continuationSeparator" w:id="0">
    <w:p w14:paraId="1E211BB0" w14:textId="77777777" w:rsidR="00740C56" w:rsidRDefault="00740C56" w:rsidP="00B33F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203DA" w14:textId="1FDD19F5" w:rsidR="00834525" w:rsidRPr="00757380" w:rsidRDefault="00834525" w:rsidP="00777075">
    <w:pPr>
      <w:tabs>
        <w:tab w:val="right" w:pos="10710"/>
      </w:tabs>
      <w:rPr>
        <w:rFonts w:asciiTheme="minorHAnsi" w:hAnsiTheme="minorHAnsi"/>
        <w:sz w:val="18"/>
      </w:rPr>
    </w:pPr>
    <w:r w:rsidRPr="00757380">
      <w:rPr>
        <w:rFonts w:asciiTheme="minorHAnsi" w:hAnsiTheme="minorHAnsi"/>
        <w:sz w:val="18"/>
      </w:rPr>
      <w:fldChar w:fldCharType="begin"/>
    </w:r>
    <w:r w:rsidRPr="00757380">
      <w:rPr>
        <w:rFonts w:asciiTheme="minorHAnsi" w:hAnsiTheme="minorHAnsi"/>
        <w:sz w:val="18"/>
      </w:rPr>
      <w:instrText xml:space="preserve"> PAGE   \* MERGEFORMAT </w:instrText>
    </w:r>
    <w:r w:rsidRPr="00757380">
      <w:rPr>
        <w:rFonts w:asciiTheme="minorHAnsi" w:hAnsiTheme="minorHAnsi"/>
        <w:sz w:val="18"/>
      </w:rPr>
      <w:fldChar w:fldCharType="separate"/>
    </w:r>
    <w:r>
      <w:rPr>
        <w:rFonts w:asciiTheme="minorHAnsi" w:hAnsiTheme="minorHAnsi"/>
        <w:noProof/>
        <w:sz w:val="18"/>
      </w:rPr>
      <w:t>4</w:t>
    </w:r>
    <w:r w:rsidRPr="00757380">
      <w:rPr>
        <w:rFonts w:asciiTheme="minorHAnsi" w:hAnsiTheme="minorHAnsi"/>
        <w:noProof/>
        <w:sz w:val="18"/>
      </w:rPr>
      <w:fldChar w:fldCharType="end"/>
    </w:r>
    <w:r>
      <w:rPr>
        <w:rFonts w:asciiTheme="minorHAnsi" w:hAnsiTheme="minorHAnsi"/>
        <w:noProof/>
        <w:sz w:val="18"/>
      </w:rPr>
      <w:t xml:space="preserve"> </w:t>
    </w:r>
    <w:r w:rsidRPr="00757380">
      <w:rPr>
        <w:rFonts w:asciiTheme="minorHAnsi" w:hAnsiTheme="minorHAnsi"/>
        <w:sz w:val="18"/>
      </w:rPr>
      <w:t xml:space="preserve"> </w:t>
    </w:r>
    <w:r w:rsidRPr="00757380">
      <w:rPr>
        <w:rFonts w:asciiTheme="minorHAnsi" w:hAnsiTheme="minorHAnsi"/>
        <w:sz w:val="18"/>
      </w:rPr>
      <w:sym w:font="Wingdings" w:char="F09F"/>
    </w:r>
    <w:r w:rsidRPr="00757380">
      <w:rPr>
        <w:rFonts w:asciiTheme="minorHAnsi" w:hAnsiTheme="minorHAnsi"/>
        <w:sz w:val="18"/>
      </w:rPr>
      <w:t xml:space="preserve"> </w:t>
    </w:r>
    <w:r>
      <w:rPr>
        <w:rFonts w:asciiTheme="minorHAnsi" w:hAnsiTheme="minorHAnsi"/>
        <w:sz w:val="18"/>
      </w:rPr>
      <w:t xml:space="preserve"> </w:t>
    </w:r>
    <w:r w:rsidRPr="00757380">
      <w:rPr>
        <w:rFonts w:asciiTheme="minorHAnsi" w:hAnsiTheme="minorHAnsi"/>
        <w:sz w:val="18"/>
      </w:rPr>
      <w:t>NSSE 20</w:t>
    </w:r>
    <w:r>
      <w:rPr>
        <w:rFonts w:asciiTheme="minorHAnsi" w:hAnsiTheme="minorHAnsi"/>
        <w:sz w:val="18"/>
      </w:rPr>
      <w:t>20</w:t>
    </w:r>
    <w:r w:rsidRPr="00757380">
      <w:rPr>
        <w:rFonts w:asciiTheme="minorHAnsi" w:hAnsiTheme="minorHAnsi"/>
        <w:sz w:val="18"/>
      </w:rPr>
      <w:t xml:space="preserve"> OVERVIEW</w:t>
    </w:r>
    <w:r>
      <w:rPr>
        <w:rFonts w:asciiTheme="minorHAnsi" w:hAnsiTheme="minorHAnsi"/>
        <w:sz w:val="18"/>
      </w:rPr>
      <w:tab/>
      <w:t>07-24-20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965FF" w14:textId="14ADE637" w:rsidR="00834525" w:rsidRPr="00757380" w:rsidRDefault="00834525" w:rsidP="00C661C9">
    <w:pPr>
      <w:tabs>
        <w:tab w:val="right" w:pos="10710"/>
      </w:tabs>
      <w:rPr>
        <w:rFonts w:asciiTheme="minorHAnsi" w:hAnsiTheme="minorHAnsi"/>
        <w:sz w:val="18"/>
        <w:szCs w:val="18"/>
      </w:rPr>
    </w:pPr>
    <w:r w:rsidRPr="00757380">
      <w:rPr>
        <w:rFonts w:asciiTheme="minorHAnsi" w:hAnsiTheme="minorHAnsi"/>
        <w:sz w:val="18"/>
        <w:szCs w:val="18"/>
      </w:rPr>
      <w:t>NSSE 20</w:t>
    </w:r>
    <w:r>
      <w:rPr>
        <w:rFonts w:asciiTheme="minorHAnsi" w:hAnsiTheme="minorHAnsi"/>
        <w:sz w:val="18"/>
        <w:szCs w:val="18"/>
      </w:rPr>
      <w:t>22</w:t>
    </w:r>
    <w:r w:rsidRPr="00757380">
      <w:rPr>
        <w:rFonts w:asciiTheme="minorHAnsi" w:hAnsiTheme="minorHAnsi"/>
        <w:sz w:val="18"/>
        <w:szCs w:val="18"/>
      </w:rPr>
      <w:t xml:space="preserve"> OVERVIEW</w:t>
    </w:r>
    <w:r>
      <w:rPr>
        <w:rFonts w:asciiTheme="minorHAnsi" w:hAnsiTheme="minorHAnsi"/>
        <w:sz w:val="18"/>
        <w:szCs w:val="18"/>
      </w:rPr>
      <w:t xml:space="preserve"> </w:t>
    </w:r>
    <w:r w:rsidRPr="00757380">
      <w:rPr>
        <w:rFonts w:asciiTheme="minorHAnsi" w:hAnsiTheme="minorHAnsi"/>
        <w:sz w:val="18"/>
        <w:szCs w:val="18"/>
      </w:rPr>
      <w:t xml:space="preserve"> </w:t>
    </w:r>
    <w:r w:rsidRPr="00757380">
      <w:rPr>
        <w:rFonts w:asciiTheme="minorHAnsi" w:hAnsiTheme="minorHAnsi"/>
        <w:sz w:val="18"/>
        <w:szCs w:val="18"/>
      </w:rPr>
      <w:sym w:font="Wingdings" w:char="F09F"/>
    </w:r>
    <w:r>
      <w:rPr>
        <w:rFonts w:asciiTheme="minorHAnsi" w:hAnsiTheme="minorHAnsi"/>
        <w:sz w:val="18"/>
        <w:szCs w:val="18"/>
      </w:rPr>
      <w:t xml:space="preserve">  </w:t>
    </w:r>
    <w:r w:rsidRPr="00757380">
      <w:rPr>
        <w:rFonts w:asciiTheme="minorHAnsi" w:hAnsiTheme="minorHAnsi"/>
        <w:sz w:val="18"/>
        <w:szCs w:val="18"/>
      </w:rPr>
      <w:fldChar w:fldCharType="begin"/>
    </w:r>
    <w:r w:rsidRPr="00757380">
      <w:rPr>
        <w:rFonts w:asciiTheme="minorHAnsi" w:hAnsiTheme="minorHAnsi"/>
        <w:sz w:val="18"/>
        <w:szCs w:val="18"/>
      </w:rPr>
      <w:instrText xml:space="preserve"> PAGE   \* MERGEFORMAT </w:instrText>
    </w:r>
    <w:r w:rsidRPr="00757380">
      <w:rPr>
        <w:rFonts w:asciiTheme="minorHAnsi" w:hAnsiTheme="minorHAnsi"/>
        <w:sz w:val="18"/>
        <w:szCs w:val="18"/>
      </w:rPr>
      <w:fldChar w:fldCharType="separate"/>
    </w:r>
    <w:r>
      <w:rPr>
        <w:rFonts w:asciiTheme="minorHAnsi" w:hAnsiTheme="minorHAnsi"/>
        <w:noProof/>
        <w:sz w:val="18"/>
        <w:szCs w:val="18"/>
      </w:rPr>
      <w:t>4</w:t>
    </w:r>
    <w:r w:rsidRPr="00757380">
      <w:rPr>
        <w:rFonts w:asciiTheme="minorHAnsi" w:hAnsiTheme="minorHAnsi"/>
        <w:noProof/>
        <w:sz w:val="18"/>
        <w:szCs w:val="18"/>
      </w:rPr>
      <w:fldChar w:fldCharType="end"/>
    </w:r>
    <w:r>
      <w:rPr>
        <w:rFonts w:asciiTheme="minorHAnsi" w:hAnsiTheme="minorHAnsi"/>
        <w:noProof/>
        <w:sz w:val="18"/>
        <w:szCs w:val="18"/>
      </w:rPr>
      <w:tab/>
    </w:r>
    <w:r w:rsidR="002C4D85">
      <w:rPr>
        <w:rFonts w:asciiTheme="minorHAnsi" w:hAnsiTheme="minorHAnsi"/>
        <w:noProof/>
        <w:sz w:val="18"/>
        <w:szCs w:val="18"/>
      </w:rPr>
      <w:t>08-01</w:t>
    </w:r>
    <w:r>
      <w:rPr>
        <w:rFonts w:asciiTheme="minorHAnsi" w:hAnsiTheme="minorHAnsi"/>
        <w:noProof/>
        <w:sz w:val="18"/>
        <w:szCs w:val="18"/>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2D0AA" w14:textId="77777777" w:rsidR="00740C56" w:rsidRDefault="00740C56" w:rsidP="00B33F06">
      <w:pPr>
        <w:spacing w:after="0"/>
      </w:pPr>
      <w:r>
        <w:separator/>
      </w:r>
    </w:p>
  </w:footnote>
  <w:footnote w:type="continuationSeparator" w:id="0">
    <w:p w14:paraId="20C167DC" w14:textId="77777777" w:rsidR="00740C56" w:rsidRDefault="00740C56" w:rsidP="00B33F0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2DF"/>
    <w:rsid w:val="00000DFD"/>
    <w:rsid w:val="000010FD"/>
    <w:rsid w:val="00001B3E"/>
    <w:rsid w:val="0000301E"/>
    <w:rsid w:val="00003E97"/>
    <w:rsid w:val="00004D57"/>
    <w:rsid w:val="0000565A"/>
    <w:rsid w:val="0000766F"/>
    <w:rsid w:val="0001114B"/>
    <w:rsid w:val="00011E26"/>
    <w:rsid w:val="00013B72"/>
    <w:rsid w:val="00013BFB"/>
    <w:rsid w:val="00020250"/>
    <w:rsid w:val="00023DA7"/>
    <w:rsid w:val="00025144"/>
    <w:rsid w:val="00030A7E"/>
    <w:rsid w:val="00035801"/>
    <w:rsid w:val="0003789E"/>
    <w:rsid w:val="00040BF4"/>
    <w:rsid w:val="00041082"/>
    <w:rsid w:val="00041802"/>
    <w:rsid w:val="000513E6"/>
    <w:rsid w:val="00052F7B"/>
    <w:rsid w:val="000543B2"/>
    <w:rsid w:val="0005445E"/>
    <w:rsid w:val="00054AE8"/>
    <w:rsid w:val="000567CA"/>
    <w:rsid w:val="000605E7"/>
    <w:rsid w:val="00060979"/>
    <w:rsid w:val="00060A51"/>
    <w:rsid w:val="000616B9"/>
    <w:rsid w:val="0006472F"/>
    <w:rsid w:val="00073641"/>
    <w:rsid w:val="00075054"/>
    <w:rsid w:val="00076DFD"/>
    <w:rsid w:val="00077287"/>
    <w:rsid w:val="00081799"/>
    <w:rsid w:val="000840C8"/>
    <w:rsid w:val="00086996"/>
    <w:rsid w:val="000946A4"/>
    <w:rsid w:val="00094701"/>
    <w:rsid w:val="0009564F"/>
    <w:rsid w:val="00095AB5"/>
    <w:rsid w:val="00095C7C"/>
    <w:rsid w:val="00097E29"/>
    <w:rsid w:val="000A16C4"/>
    <w:rsid w:val="000A1A28"/>
    <w:rsid w:val="000A527D"/>
    <w:rsid w:val="000A6135"/>
    <w:rsid w:val="000A6C38"/>
    <w:rsid w:val="000A7238"/>
    <w:rsid w:val="000B0304"/>
    <w:rsid w:val="000B0CDD"/>
    <w:rsid w:val="000B16B1"/>
    <w:rsid w:val="000B2909"/>
    <w:rsid w:val="000B2E92"/>
    <w:rsid w:val="000B50C2"/>
    <w:rsid w:val="000B5DC2"/>
    <w:rsid w:val="000B65CA"/>
    <w:rsid w:val="000B6BC8"/>
    <w:rsid w:val="000C1699"/>
    <w:rsid w:val="000C1FF8"/>
    <w:rsid w:val="000C27A7"/>
    <w:rsid w:val="000C5107"/>
    <w:rsid w:val="000C6EBF"/>
    <w:rsid w:val="000C78F8"/>
    <w:rsid w:val="000C7A65"/>
    <w:rsid w:val="000D0CB5"/>
    <w:rsid w:val="000D4524"/>
    <w:rsid w:val="000D7301"/>
    <w:rsid w:val="000E006A"/>
    <w:rsid w:val="000E0F4C"/>
    <w:rsid w:val="000E2E32"/>
    <w:rsid w:val="000E4991"/>
    <w:rsid w:val="000E75F0"/>
    <w:rsid w:val="000F3BD2"/>
    <w:rsid w:val="000F5D69"/>
    <w:rsid w:val="000F7F89"/>
    <w:rsid w:val="0010149E"/>
    <w:rsid w:val="00103B1F"/>
    <w:rsid w:val="00105882"/>
    <w:rsid w:val="00110459"/>
    <w:rsid w:val="0011056E"/>
    <w:rsid w:val="00110629"/>
    <w:rsid w:val="001107D6"/>
    <w:rsid w:val="001145CD"/>
    <w:rsid w:val="00114DC4"/>
    <w:rsid w:val="0012019C"/>
    <w:rsid w:val="001258F2"/>
    <w:rsid w:val="001267A5"/>
    <w:rsid w:val="00130AE7"/>
    <w:rsid w:val="00132FF8"/>
    <w:rsid w:val="0013504D"/>
    <w:rsid w:val="001446D1"/>
    <w:rsid w:val="00147604"/>
    <w:rsid w:val="00147D60"/>
    <w:rsid w:val="00157395"/>
    <w:rsid w:val="0015739A"/>
    <w:rsid w:val="00157B03"/>
    <w:rsid w:val="00162045"/>
    <w:rsid w:val="001651CA"/>
    <w:rsid w:val="00166927"/>
    <w:rsid w:val="00170205"/>
    <w:rsid w:val="0017197A"/>
    <w:rsid w:val="00172A9A"/>
    <w:rsid w:val="00174464"/>
    <w:rsid w:val="001751CA"/>
    <w:rsid w:val="00180784"/>
    <w:rsid w:val="0018180D"/>
    <w:rsid w:val="0018374F"/>
    <w:rsid w:val="00184AA8"/>
    <w:rsid w:val="001919C0"/>
    <w:rsid w:val="00194315"/>
    <w:rsid w:val="00195583"/>
    <w:rsid w:val="001A2817"/>
    <w:rsid w:val="001A3F20"/>
    <w:rsid w:val="001A4754"/>
    <w:rsid w:val="001B6866"/>
    <w:rsid w:val="001C39D5"/>
    <w:rsid w:val="001C776E"/>
    <w:rsid w:val="001D0983"/>
    <w:rsid w:val="001D1CBF"/>
    <w:rsid w:val="001D5E74"/>
    <w:rsid w:val="001D7E75"/>
    <w:rsid w:val="001E36F3"/>
    <w:rsid w:val="001E3E1E"/>
    <w:rsid w:val="001E492C"/>
    <w:rsid w:val="001E5FEF"/>
    <w:rsid w:val="001E75A3"/>
    <w:rsid w:val="001F0F09"/>
    <w:rsid w:val="001F4726"/>
    <w:rsid w:val="001F5884"/>
    <w:rsid w:val="001F5FB2"/>
    <w:rsid w:val="0020138A"/>
    <w:rsid w:val="0021361E"/>
    <w:rsid w:val="00224F7E"/>
    <w:rsid w:val="00225944"/>
    <w:rsid w:val="00242CE2"/>
    <w:rsid w:val="00243443"/>
    <w:rsid w:val="0024425E"/>
    <w:rsid w:val="00244A2E"/>
    <w:rsid w:val="00245AD2"/>
    <w:rsid w:val="0025111E"/>
    <w:rsid w:val="002517AA"/>
    <w:rsid w:val="00252784"/>
    <w:rsid w:val="00254D9F"/>
    <w:rsid w:val="00254DF7"/>
    <w:rsid w:val="00255525"/>
    <w:rsid w:val="00255C2D"/>
    <w:rsid w:val="002602AD"/>
    <w:rsid w:val="00260332"/>
    <w:rsid w:val="00260CB8"/>
    <w:rsid w:val="00260E00"/>
    <w:rsid w:val="002613F6"/>
    <w:rsid w:val="00262214"/>
    <w:rsid w:val="00264E0B"/>
    <w:rsid w:val="00265760"/>
    <w:rsid w:val="00271174"/>
    <w:rsid w:val="0027241D"/>
    <w:rsid w:val="00272E6A"/>
    <w:rsid w:val="002767C5"/>
    <w:rsid w:val="002769A4"/>
    <w:rsid w:val="00277241"/>
    <w:rsid w:val="00283C5A"/>
    <w:rsid w:val="00287EC2"/>
    <w:rsid w:val="00290EC0"/>
    <w:rsid w:val="002921FE"/>
    <w:rsid w:val="00297D9E"/>
    <w:rsid w:val="002A217B"/>
    <w:rsid w:val="002A3D83"/>
    <w:rsid w:val="002A41FE"/>
    <w:rsid w:val="002A55F1"/>
    <w:rsid w:val="002A5F04"/>
    <w:rsid w:val="002A67F7"/>
    <w:rsid w:val="002A6E7F"/>
    <w:rsid w:val="002B1599"/>
    <w:rsid w:val="002B2CE9"/>
    <w:rsid w:val="002B3D1C"/>
    <w:rsid w:val="002B3D55"/>
    <w:rsid w:val="002B43CE"/>
    <w:rsid w:val="002C01D5"/>
    <w:rsid w:val="002C02B8"/>
    <w:rsid w:val="002C1894"/>
    <w:rsid w:val="002C2B94"/>
    <w:rsid w:val="002C38A0"/>
    <w:rsid w:val="002C4D85"/>
    <w:rsid w:val="002C6217"/>
    <w:rsid w:val="002D02A9"/>
    <w:rsid w:val="002D133F"/>
    <w:rsid w:val="002D22E4"/>
    <w:rsid w:val="002D54C5"/>
    <w:rsid w:val="002D5CD5"/>
    <w:rsid w:val="002E040F"/>
    <w:rsid w:val="002E1ACE"/>
    <w:rsid w:val="002E2192"/>
    <w:rsid w:val="002E3F4D"/>
    <w:rsid w:val="002E4149"/>
    <w:rsid w:val="002E490E"/>
    <w:rsid w:val="002F10E2"/>
    <w:rsid w:val="002F436F"/>
    <w:rsid w:val="002F54D3"/>
    <w:rsid w:val="002F742E"/>
    <w:rsid w:val="0030463C"/>
    <w:rsid w:val="0030533E"/>
    <w:rsid w:val="003077DC"/>
    <w:rsid w:val="0030784A"/>
    <w:rsid w:val="003101CA"/>
    <w:rsid w:val="003108C2"/>
    <w:rsid w:val="003119CD"/>
    <w:rsid w:val="003127E2"/>
    <w:rsid w:val="0031285D"/>
    <w:rsid w:val="00316EC7"/>
    <w:rsid w:val="003177F2"/>
    <w:rsid w:val="00317BCE"/>
    <w:rsid w:val="0032383C"/>
    <w:rsid w:val="00324C76"/>
    <w:rsid w:val="003252C4"/>
    <w:rsid w:val="003302E0"/>
    <w:rsid w:val="00332F7D"/>
    <w:rsid w:val="003343FB"/>
    <w:rsid w:val="00336B14"/>
    <w:rsid w:val="00336FFE"/>
    <w:rsid w:val="003412A1"/>
    <w:rsid w:val="00344102"/>
    <w:rsid w:val="0034634D"/>
    <w:rsid w:val="0034691D"/>
    <w:rsid w:val="00346B70"/>
    <w:rsid w:val="00354754"/>
    <w:rsid w:val="003628DA"/>
    <w:rsid w:val="00367C93"/>
    <w:rsid w:val="00370F89"/>
    <w:rsid w:val="00374EF7"/>
    <w:rsid w:val="00376EF9"/>
    <w:rsid w:val="00381E5F"/>
    <w:rsid w:val="00387733"/>
    <w:rsid w:val="00387987"/>
    <w:rsid w:val="0039409D"/>
    <w:rsid w:val="003959E2"/>
    <w:rsid w:val="00397B48"/>
    <w:rsid w:val="003A173F"/>
    <w:rsid w:val="003A5B0F"/>
    <w:rsid w:val="003A7DA3"/>
    <w:rsid w:val="003A7F1B"/>
    <w:rsid w:val="003B06E0"/>
    <w:rsid w:val="003B5E77"/>
    <w:rsid w:val="003B70C4"/>
    <w:rsid w:val="003D28E8"/>
    <w:rsid w:val="003D5553"/>
    <w:rsid w:val="003D67CE"/>
    <w:rsid w:val="003E21C3"/>
    <w:rsid w:val="003E2A5C"/>
    <w:rsid w:val="003E4546"/>
    <w:rsid w:val="003E4A60"/>
    <w:rsid w:val="003F255C"/>
    <w:rsid w:val="003F5505"/>
    <w:rsid w:val="003F671B"/>
    <w:rsid w:val="004019C9"/>
    <w:rsid w:val="00402A50"/>
    <w:rsid w:val="00404D12"/>
    <w:rsid w:val="004053A2"/>
    <w:rsid w:val="00406246"/>
    <w:rsid w:val="004074C7"/>
    <w:rsid w:val="004109D3"/>
    <w:rsid w:val="004116C5"/>
    <w:rsid w:val="00411D93"/>
    <w:rsid w:val="00412B70"/>
    <w:rsid w:val="00413422"/>
    <w:rsid w:val="00414C8B"/>
    <w:rsid w:val="00416460"/>
    <w:rsid w:val="00416AFC"/>
    <w:rsid w:val="00417EE5"/>
    <w:rsid w:val="0042539B"/>
    <w:rsid w:val="00431E82"/>
    <w:rsid w:val="00432369"/>
    <w:rsid w:val="004343B8"/>
    <w:rsid w:val="00434EBE"/>
    <w:rsid w:val="0043697D"/>
    <w:rsid w:val="00442FBA"/>
    <w:rsid w:val="00443B99"/>
    <w:rsid w:val="0044702B"/>
    <w:rsid w:val="00451344"/>
    <w:rsid w:val="004528F4"/>
    <w:rsid w:val="00454CD9"/>
    <w:rsid w:val="00456156"/>
    <w:rsid w:val="00460B91"/>
    <w:rsid w:val="00460F4D"/>
    <w:rsid w:val="00461171"/>
    <w:rsid w:val="00461CEA"/>
    <w:rsid w:val="0046261D"/>
    <w:rsid w:val="00463B5A"/>
    <w:rsid w:val="00463E6B"/>
    <w:rsid w:val="00464CDC"/>
    <w:rsid w:val="004707CF"/>
    <w:rsid w:val="004721EC"/>
    <w:rsid w:val="0047267C"/>
    <w:rsid w:val="00477D7E"/>
    <w:rsid w:val="00485D7C"/>
    <w:rsid w:val="00495C2C"/>
    <w:rsid w:val="00496287"/>
    <w:rsid w:val="00496D26"/>
    <w:rsid w:val="00497067"/>
    <w:rsid w:val="00497336"/>
    <w:rsid w:val="004A2D21"/>
    <w:rsid w:val="004A5036"/>
    <w:rsid w:val="004A5EEC"/>
    <w:rsid w:val="004B0116"/>
    <w:rsid w:val="004B33F7"/>
    <w:rsid w:val="004B38D2"/>
    <w:rsid w:val="004C038E"/>
    <w:rsid w:val="004C2854"/>
    <w:rsid w:val="004C2E07"/>
    <w:rsid w:val="004C43F1"/>
    <w:rsid w:val="004C450A"/>
    <w:rsid w:val="004C4773"/>
    <w:rsid w:val="004C5648"/>
    <w:rsid w:val="004D0330"/>
    <w:rsid w:val="004D2D36"/>
    <w:rsid w:val="004D3617"/>
    <w:rsid w:val="004D414E"/>
    <w:rsid w:val="004D5C25"/>
    <w:rsid w:val="004E197A"/>
    <w:rsid w:val="004E32C3"/>
    <w:rsid w:val="004F36CA"/>
    <w:rsid w:val="00500B6F"/>
    <w:rsid w:val="00503841"/>
    <w:rsid w:val="00504582"/>
    <w:rsid w:val="00506201"/>
    <w:rsid w:val="00510330"/>
    <w:rsid w:val="0051317E"/>
    <w:rsid w:val="0052231B"/>
    <w:rsid w:val="00522FBD"/>
    <w:rsid w:val="005237D8"/>
    <w:rsid w:val="00525532"/>
    <w:rsid w:val="005256A3"/>
    <w:rsid w:val="0053230E"/>
    <w:rsid w:val="00535867"/>
    <w:rsid w:val="00535BBA"/>
    <w:rsid w:val="005363B8"/>
    <w:rsid w:val="00536E4A"/>
    <w:rsid w:val="005419E9"/>
    <w:rsid w:val="0054601D"/>
    <w:rsid w:val="00550F8C"/>
    <w:rsid w:val="005519BE"/>
    <w:rsid w:val="00551EA5"/>
    <w:rsid w:val="00557D4E"/>
    <w:rsid w:val="00563946"/>
    <w:rsid w:val="00567FF3"/>
    <w:rsid w:val="005713E1"/>
    <w:rsid w:val="005724CE"/>
    <w:rsid w:val="00572AB2"/>
    <w:rsid w:val="00573175"/>
    <w:rsid w:val="00577B99"/>
    <w:rsid w:val="005827D8"/>
    <w:rsid w:val="0058395C"/>
    <w:rsid w:val="00583A23"/>
    <w:rsid w:val="00584478"/>
    <w:rsid w:val="005906F2"/>
    <w:rsid w:val="00594B88"/>
    <w:rsid w:val="0059550F"/>
    <w:rsid w:val="005A19CC"/>
    <w:rsid w:val="005A721C"/>
    <w:rsid w:val="005B0067"/>
    <w:rsid w:val="005B00C7"/>
    <w:rsid w:val="005B6DC5"/>
    <w:rsid w:val="005C0111"/>
    <w:rsid w:val="005C08AC"/>
    <w:rsid w:val="005C4193"/>
    <w:rsid w:val="005C5CCA"/>
    <w:rsid w:val="005D197E"/>
    <w:rsid w:val="005D1BF0"/>
    <w:rsid w:val="005D3505"/>
    <w:rsid w:val="005D73D0"/>
    <w:rsid w:val="005E576A"/>
    <w:rsid w:val="005E5DC6"/>
    <w:rsid w:val="005F24E4"/>
    <w:rsid w:val="005F6644"/>
    <w:rsid w:val="005F6BEF"/>
    <w:rsid w:val="00601C83"/>
    <w:rsid w:val="00603FC9"/>
    <w:rsid w:val="00604067"/>
    <w:rsid w:val="00611CA2"/>
    <w:rsid w:val="0061442A"/>
    <w:rsid w:val="00614E5C"/>
    <w:rsid w:val="0062120A"/>
    <w:rsid w:val="006221B0"/>
    <w:rsid w:val="00623B88"/>
    <w:rsid w:val="00623D7D"/>
    <w:rsid w:val="006262F2"/>
    <w:rsid w:val="006270C9"/>
    <w:rsid w:val="00627BFF"/>
    <w:rsid w:val="00630294"/>
    <w:rsid w:val="006379E3"/>
    <w:rsid w:val="00642743"/>
    <w:rsid w:val="00645BC3"/>
    <w:rsid w:val="00646626"/>
    <w:rsid w:val="006478D9"/>
    <w:rsid w:val="00651816"/>
    <w:rsid w:val="00653844"/>
    <w:rsid w:val="00654BBC"/>
    <w:rsid w:val="00663998"/>
    <w:rsid w:val="00663BB1"/>
    <w:rsid w:val="00664659"/>
    <w:rsid w:val="006651AF"/>
    <w:rsid w:val="00665B81"/>
    <w:rsid w:val="006663C4"/>
    <w:rsid w:val="00670E66"/>
    <w:rsid w:val="0067447B"/>
    <w:rsid w:val="00676CA6"/>
    <w:rsid w:val="00676E0E"/>
    <w:rsid w:val="00677FE1"/>
    <w:rsid w:val="00681707"/>
    <w:rsid w:val="00684404"/>
    <w:rsid w:val="0068456F"/>
    <w:rsid w:val="0068751D"/>
    <w:rsid w:val="00694AAE"/>
    <w:rsid w:val="00696343"/>
    <w:rsid w:val="00696FD8"/>
    <w:rsid w:val="006A0C9B"/>
    <w:rsid w:val="006A2FA4"/>
    <w:rsid w:val="006B1694"/>
    <w:rsid w:val="006B260A"/>
    <w:rsid w:val="006B4BA8"/>
    <w:rsid w:val="006C0CDD"/>
    <w:rsid w:val="006C1051"/>
    <w:rsid w:val="006C19A5"/>
    <w:rsid w:val="006C382F"/>
    <w:rsid w:val="006C420B"/>
    <w:rsid w:val="006C4F4F"/>
    <w:rsid w:val="006C55C9"/>
    <w:rsid w:val="006C6806"/>
    <w:rsid w:val="006D196C"/>
    <w:rsid w:val="006D25EE"/>
    <w:rsid w:val="006D3E8D"/>
    <w:rsid w:val="006D4A1C"/>
    <w:rsid w:val="006D684E"/>
    <w:rsid w:val="006E0A7B"/>
    <w:rsid w:val="006E31F7"/>
    <w:rsid w:val="006E565F"/>
    <w:rsid w:val="006E568F"/>
    <w:rsid w:val="006E5F7D"/>
    <w:rsid w:val="006E75B0"/>
    <w:rsid w:val="006F6511"/>
    <w:rsid w:val="00702DD5"/>
    <w:rsid w:val="00703060"/>
    <w:rsid w:val="00705FF4"/>
    <w:rsid w:val="00711923"/>
    <w:rsid w:val="00712AE6"/>
    <w:rsid w:val="00713032"/>
    <w:rsid w:val="00714A5F"/>
    <w:rsid w:val="00714B96"/>
    <w:rsid w:val="00715BF1"/>
    <w:rsid w:val="00725F0D"/>
    <w:rsid w:val="00725F97"/>
    <w:rsid w:val="00731697"/>
    <w:rsid w:val="007327CA"/>
    <w:rsid w:val="00732D79"/>
    <w:rsid w:val="00734D24"/>
    <w:rsid w:val="0073677A"/>
    <w:rsid w:val="00737579"/>
    <w:rsid w:val="00740C56"/>
    <w:rsid w:val="0074101C"/>
    <w:rsid w:val="00742430"/>
    <w:rsid w:val="00743233"/>
    <w:rsid w:val="00745F63"/>
    <w:rsid w:val="00751070"/>
    <w:rsid w:val="007527DC"/>
    <w:rsid w:val="00753226"/>
    <w:rsid w:val="007558A0"/>
    <w:rsid w:val="00757380"/>
    <w:rsid w:val="007576AA"/>
    <w:rsid w:val="007603EE"/>
    <w:rsid w:val="00760630"/>
    <w:rsid w:val="0076080E"/>
    <w:rsid w:val="007626B8"/>
    <w:rsid w:val="0076420B"/>
    <w:rsid w:val="00764496"/>
    <w:rsid w:val="007704D8"/>
    <w:rsid w:val="00771F26"/>
    <w:rsid w:val="0077221E"/>
    <w:rsid w:val="0077312E"/>
    <w:rsid w:val="00777075"/>
    <w:rsid w:val="007806F2"/>
    <w:rsid w:val="00780ACB"/>
    <w:rsid w:val="007825BB"/>
    <w:rsid w:val="00782A08"/>
    <w:rsid w:val="007873EF"/>
    <w:rsid w:val="00790581"/>
    <w:rsid w:val="00791964"/>
    <w:rsid w:val="0079223A"/>
    <w:rsid w:val="00793478"/>
    <w:rsid w:val="0079515D"/>
    <w:rsid w:val="00795524"/>
    <w:rsid w:val="0079677A"/>
    <w:rsid w:val="00797EA1"/>
    <w:rsid w:val="007A056F"/>
    <w:rsid w:val="007A0E20"/>
    <w:rsid w:val="007A2D27"/>
    <w:rsid w:val="007A7CEC"/>
    <w:rsid w:val="007B194E"/>
    <w:rsid w:val="007B67CD"/>
    <w:rsid w:val="007C4A72"/>
    <w:rsid w:val="007C7982"/>
    <w:rsid w:val="007D0466"/>
    <w:rsid w:val="007D3556"/>
    <w:rsid w:val="007D37E1"/>
    <w:rsid w:val="007D3E59"/>
    <w:rsid w:val="007D41F6"/>
    <w:rsid w:val="007D4367"/>
    <w:rsid w:val="007D4985"/>
    <w:rsid w:val="007D57BF"/>
    <w:rsid w:val="007E45C7"/>
    <w:rsid w:val="007E52E1"/>
    <w:rsid w:val="007E728B"/>
    <w:rsid w:val="007F3DCB"/>
    <w:rsid w:val="0080132A"/>
    <w:rsid w:val="00801D47"/>
    <w:rsid w:val="00811AA9"/>
    <w:rsid w:val="00812ED9"/>
    <w:rsid w:val="0081390E"/>
    <w:rsid w:val="008161DC"/>
    <w:rsid w:val="00816871"/>
    <w:rsid w:val="00821A98"/>
    <w:rsid w:val="0082244B"/>
    <w:rsid w:val="008226DE"/>
    <w:rsid w:val="00826EF8"/>
    <w:rsid w:val="0083004E"/>
    <w:rsid w:val="00834525"/>
    <w:rsid w:val="00836092"/>
    <w:rsid w:val="00837539"/>
    <w:rsid w:val="00841CFF"/>
    <w:rsid w:val="00844406"/>
    <w:rsid w:val="00847A8F"/>
    <w:rsid w:val="00850855"/>
    <w:rsid w:val="00850E2A"/>
    <w:rsid w:val="008537C1"/>
    <w:rsid w:val="00853FC8"/>
    <w:rsid w:val="00861FA2"/>
    <w:rsid w:val="00866512"/>
    <w:rsid w:val="00866B58"/>
    <w:rsid w:val="008704A4"/>
    <w:rsid w:val="00871C1A"/>
    <w:rsid w:val="00872711"/>
    <w:rsid w:val="00872880"/>
    <w:rsid w:val="00873401"/>
    <w:rsid w:val="00874C91"/>
    <w:rsid w:val="008764DC"/>
    <w:rsid w:val="00880C98"/>
    <w:rsid w:val="00886087"/>
    <w:rsid w:val="00886261"/>
    <w:rsid w:val="008863DB"/>
    <w:rsid w:val="008871BD"/>
    <w:rsid w:val="008909A0"/>
    <w:rsid w:val="0089195F"/>
    <w:rsid w:val="00891E1D"/>
    <w:rsid w:val="00892907"/>
    <w:rsid w:val="00893C02"/>
    <w:rsid w:val="008943CC"/>
    <w:rsid w:val="00894C63"/>
    <w:rsid w:val="00895CE4"/>
    <w:rsid w:val="00897080"/>
    <w:rsid w:val="008A0CFA"/>
    <w:rsid w:val="008A1439"/>
    <w:rsid w:val="008A51F8"/>
    <w:rsid w:val="008B28CB"/>
    <w:rsid w:val="008B4B64"/>
    <w:rsid w:val="008C29CA"/>
    <w:rsid w:val="008C3A52"/>
    <w:rsid w:val="008C5EBB"/>
    <w:rsid w:val="008D0865"/>
    <w:rsid w:val="008D53BC"/>
    <w:rsid w:val="008E0072"/>
    <w:rsid w:val="008E1175"/>
    <w:rsid w:val="008E4A7E"/>
    <w:rsid w:val="008E5D0E"/>
    <w:rsid w:val="008E7A87"/>
    <w:rsid w:val="008F0694"/>
    <w:rsid w:val="008F1476"/>
    <w:rsid w:val="008F1E91"/>
    <w:rsid w:val="008F22F4"/>
    <w:rsid w:val="008F4C4F"/>
    <w:rsid w:val="0090011D"/>
    <w:rsid w:val="0090152A"/>
    <w:rsid w:val="009055B8"/>
    <w:rsid w:val="0090566A"/>
    <w:rsid w:val="009062D9"/>
    <w:rsid w:val="0091478B"/>
    <w:rsid w:val="00915CDF"/>
    <w:rsid w:val="009247FD"/>
    <w:rsid w:val="00931C7F"/>
    <w:rsid w:val="009332A2"/>
    <w:rsid w:val="0093522A"/>
    <w:rsid w:val="00936B72"/>
    <w:rsid w:val="0094235A"/>
    <w:rsid w:val="0094794B"/>
    <w:rsid w:val="00950099"/>
    <w:rsid w:val="009512D1"/>
    <w:rsid w:val="0095261C"/>
    <w:rsid w:val="00952780"/>
    <w:rsid w:val="0095313B"/>
    <w:rsid w:val="00960090"/>
    <w:rsid w:val="00962F52"/>
    <w:rsid w:val="00963B95"/>
    <w:rsid w:val="0096419E"/>
    <w:rsid w:val="00967C81"/>
    <w:rsid w:val="0097120A"/>
    <w:rsid w:val="00974E8F"/>
    <w:rsid w:val="00977652"/>
    <w:rsid w:val="00983128"/>
    <w:rsid w:val="00983DEB"/>
    <w:rsid w:val="009846F5"/>
    <w:rsid w:val="00986B8F"/>
    <w:rsid w:val="009902B7"/>
    <w:rsid w:val="00991F7F"/>
    <w:rsid w:val="00992BD4"/>
    <w:rsid w:val="009A1A5F"/>
    <w:rsid w:val="009A6276"/>
    <w:rsid w:val="009A7C1A"/>
    <w:rsid w:val="009B09D0"/>
    <w:rsid w:val="009B48B7"/>
    <w:rsid w:val="009B5886"/>
    <w:rsid w:val="009B588F"/>
    <w:rsid w:val="009C0C01"/>
    <w:rsid w:val="009C35BF"/>
    <w:rsid w:val="009C4077"/>
    <w:rsid w:val="009C599D"/>
    <w:rsid w:val="009C5EED"/>
    <w:rsid w:val="009D3248"/>
    <w:rsid w:val="009D4BC3"/>
    <w:rsid w:val="009D5651"/>
    <w:rsid w:val="009E0607"/>
    <w:rsid w:val="009E4568"/>
    <w:rsid w:val="009E46BD"/>
    <w:rsid w:val="009E5935"/>
    <w:rsid w:val="009E59DC"/>
    <w:rsid w:val="009F24CF"/>
    <w:rsid w:val="00A034BF"/>
    <w:rsid w:val="00A05098"/>
    <w:rsid w:val="00A06620"/>
    <w:rsid w:val="00A100D7"/>
    <w:rsid w:val="00A10E08"/>
    <w:rsid w:val="00A10EA5"/>
    <w:rsid w:val="00A1146F"/>
    <w:rsid w:val="00A11822"/>
    <w:rsid w:val="00A11E9F"/>
    <w:rsid w:val="00A132FA"/>
    <w:rsid w:val="00A13A1B"/>
    <w:rsid w:val="00A14A19"/>
    <w:rsid w:val="00A14AD0"/>
    <w:rsid w:val="00A159E4"/>
    <w:rsid w:val="00A2081B"/>
    <w:rsid w:val="00A22A78"/>
    <w:rsid w:val="00A3252E"/>
    <w:rsid w:val="00A34308"/>
    <w:rsid w:val="00A3721A"/>
    <w:rsid w:val="00A374DA"/>
    <w:rsid w:val="00A40247"/>
    <w:rsid w:val="00A458F0"/>
    <w:rsid w:val="00A46C2C"/>
    <w:rsid w:val="00A46D51"/>
    <w:rsid w:val="00A5471B"/>
    <w:rsid w:val="00A6048A"/>
    <w:rsid w:val="00A62262"/>
    <w:rsid w:val="00A625F6"/>
    <w:rsid w:val="00A62927"/>
    <w:rsid w:val="00A6435B"/>
    <w:rsid w:val="00A65F6C"/>
    <w:rsid w:val="00A733AC"/>
    <w:rsid w:val="00A76A26"/>
    <w:rsid w:val="00A80864"/>
    <w:rsid w:val="00A83A66"/>
    <w:rsid w:val="00A862DE"/>
    <w:rsid w:val="00A9233F"/>
    <w:rsid w:val="00A92E42"/>
    <w:rsid w:val="00A9315D"/>
    <w:rsid w:val="00A93414"/>
    <w:rsid w:val="00A941A5"/>
    <w:rsid w:val="00AA090C"/>
    <w:rsid w:val="00AA0EB6"/>
    <w:rsid w:val="00AA180F"/>
    <w:rsid w:val="00AA6B02"/>
    <w:rsid w:val="00AA792C"/>
    <w:rsid w:val="00AB0AF9"/>
    <w:rsid w:val="00AB0C91"/>
    <w:rsid w:val="00AB375A"/>
    <w:rsid w:val="00AB3AE2"/>
    <w:rsid w:val="00AB57B7"/>
    <w:rsid w:val="00AB642B"/>
    <w:rsid w:val="00AB65E5"/>
    <w:rsid w:val="00AB7D9B"/>
    <w:rsid w:val="00AC06DE"/>
    <w:rsid w:val="00AC2142"/>
    <w:rsid w:val="00AC69AB"/>
    <w:rsid w:val="00AC7DEC"/>
    <w:rsid w:val="00AD2B69"/>
    <w:rsid w:val="00AD6B04"/>
    <w:rsid w:val="00AE4736"/>
    <w:rsid w:val="00AE799B"/>
    <w:rsid w:val="00AE7B38"/>
    <w:rsid w:val="00AE7B50"/>
    <w:rsid w:val="00AE7B58"/>
    <w:rsid w:val="00AF3BF5"/>
    <w:rsid w:val="00AF3D9A"/>
    <w:rsid w:val="00AF5D1A"/>
    <w:rsid w:val="00AF6062"/>
    <w:rsid w:val="00B042A9"/>
    <w:rsid w:val="00B054C3"/>
    <w:rsid w:val="00B06C87"/>
    <w:rsid w:val="00B17395"/>
    <w:rsid w:val="00B17C41"/>
    <w:rsid w:val="00B20631"/>
    <w:rsid w:val="00B21975"/>
    <w:rsid w:val="00B24649"/>
    <w:rsid w:val="00B24B22"/>
    <w:rsid w:val="00B24B33"/>
    <w:rsid w:val="00B274EB"/>
    <w:rsid w:val="00B30525"/>
    <w:rsid w:val="00B33F06"/>
    <w:rsid w:val="00B34295"/>
    <w:rsid w:val="00B35B0B"/>
    <w:rsid w:val="00B36B13"/>
    <w:rsid w:val="00B425B6"/>
    <w:rsid w:val="00B50219"/>
    <w:rsid w:val="00B505CE"/>
    <w:rsid w:val="00B509E2"/>
    <w:rsid w:val="00B50BD7"/>
    <w:rsid w:val="00B544B3"/>
    <w:rsid w:val="00B551C3"/>
    <w:rsid w:val="00B56852"/>
    <w:rsid w:val="00B6251C"/>
    <w:rsid w:val="00B6442E"/>
    <w:rsid w:val="00B658DD"/>
    <w:rsid w:val="00B66264"/>
    <w:rsid w:val="00B66414"/>
    <w:rsid w:val="00B6758D"/>
    <w:rsid w:val="00B67B4A"/>
    <w:rsid w:val="00B70269"/>
    <w:rsid w:val="00B704EC"/>
    <w:rsid w:val="00B70CF9"/>
    <w:rsid w:val="00B7214E"/>
    <w:rsid w:val="00B72D06"/>
    <w:rsid w:val="00B75A50"/>
    <w:rsid w:val="00B80B6C"/>
    <w:rsid w:val="00B83324"/>
    <w:rsid w:val="00B84196"/>
    <w:rsid w:val="00B84A5D"/>
    <w:rsid w:val="00B850A7"/>
    <w:rsid w:val="00B8563E"/>
    <w:rsid w:val="00B86652"/>
    <w:rsid w:val="00B9674A"/>
    <w:rsid w:val="00BA465E"/>
    <w:rsid w:val="00BA7C58"/>
    <w:rsid w:val="00BB04F1"/>
    <w:rsid w:val="00BC0F6E"/>
    <w:rsid w:val="00BC15C3"/>
    <w:rsid w:val="00BC1F0C"/>
    <w:rsid w:val="00BC443A"/>
    <w:rsid w:val="00BC4A85"/>
    <w:rsid w:val="00BC50C6"/>
    <w:rsid w:val="00BC6A2E"/>
    <w:rsid w:val="00BC7FA3"/>
    <w:rsid w:val="00BD0E8C"/>
    <w:rsid w:val="00BD145D"/>
    <w:rsid w:val="00BD43B4"/>
    <w:rsid w:val="00BD53C5"/>
    <w:rsid w:val="00BE3079"/>
    <w:rsid w:val="00BE3DDA"/>
    <w:rsid w:val="00BF0B08"/>
    <w:rsid w:val="00BF35B7"/>
    <w:rsid w:val="00BF5E5C"/>
    <w:rsid w:val="00C018BD"/>
    <w:rsid w:val="00C01FF8"/>
    <w:rsid w:val="00C060C9"/>
    <w:rsid w:val="00C0750F"/>
    <w:rsid w:val="00C136FB"/>
    <w:rsid w:val="00C1695E"/>
    <w:rsid w:val="00C17A5A"/>
    <w:rsid w:val="00C22613"/>
    <w:rsid w:val="00C23BA7"/>
    <w:rsid w:val="00C25C0C"/>
    <w:rsid w:val="00C272EC"/>
    <w:rsid w:val="00C30C5B"/>
    <w:rsid w:val="00C349C5"/>
    <w:rsid w:val="00C34D56"/>
    <w:rsid w:val="00C35777"/>
    <w:rsid w:val="00C375F3"/>
    <w:rsid w:val="00C40087"/>
    <w:rsid w:val="00C42079"/>
    <w:rsid w:val="00C47A1A"/>
    <w:rsid w:val="00C47F5A"/>
    <w:rsid w:val="00C53352"/>
    <w:rsid w:val="00C53E50"/>
    <w:rsid w:val="00C54241"/>
    <w:rsid w:val="00C545AE"/>
    <w:rsid w:val="00C60528"/>
    <w:rsid w:val="00C6073D"/>
    <w:rsid w:val="00C60DE0"/>
    <w:rsid w:val="00C63AA2"/>
    <w:rsid w:val="00C6599F"/>
    <w:rsid w:val="00C661C9"/>
    <w:rsid w:val="00C6755E"/>
    <w:rsid w:val="00C71EF9"/>
    <w:rsid w:val="00C73640"/>
    <w:rsid w:val="00C81FF7"/>
    <w:rsid w:val="00C840C3"/>
    <w:rsid w:val="00C84B87"/>
    <w:rsid w:val="00C85C26"/>
    <w:rsid w:val="00C86E21"/>
    <w:rsid w:val="00C870A5"/>
    <w:rsid w:val="00C90FC6"/>
    <w:rsid w:val="00C93B39"/>
    <w:rsid w:val="00C96D64"/>
    <w:rsid w:val="00CA53E8"/>
    <w:rsid w:val="00CA7987"/>
    <w:rsid w:val="00CB15CC"/>
    <w:rsid w:val="00CB2EA8"/>
    <w:rsid w:val="00CB759F"/>
    <w:rsid w:val="00CB792C"/>
    <w:rsid w:val="00CC0788"/>
    <w:rsid w:val="00CC1F72"/>
    <w:rsid w:val="00CC2673"/>
    <w:rsid w:val="00CC52FB"/>
    <w:rsid w:val="00CC6621"/>
    <w:rsid w:val="00CD0257"/>
    <w:rsid w:val="00CD157F"/>
    <w:rsid w:val="00CD1AC1"/>
    <w:rsid w:val="00CD2FE6"/>
    <w:rsid w:val="00CD376F"/>
    <w:rsid w:val="00CD591E"/>
    <w:rsid w:val="00CD648B"/>
    <w:rsid w:val="00CD6E6E"/>
    <w:rsid w:val="00CE3B23"/>
    <w:rsid w:val="00CE666A"/>
    <w:rsid w:val="00CF3391"/>
    <w:rsid w:val="00CF3915"/>
    <w:rsid w:val="00CF4F6A"/>
    <w:rsid w:val="00D035AD"/>
    <w:rsid w:val="00D047D8"/>
    <w:rsid w:val="00D04CED"/>
    <w:rsid w:val="00D05E3A"/>
    <w:rsid w:val="00D05FF1"/>
    <w:rsid w:val="00D125F3"/>
    <w:rsid w:val="00D12C09"/>
    <w:rsid w:val="00D1479A"/>
    <w:rsid w:val="00D20D8E"/>
    <w:rsid w:val="00D27939"/>
    <w:rsid w:val="00D30070"/>
    <w:rsid w:val="00D31884"/>
    <w:rsid w:val="00D31ABA"/>
    <w:rsid w:val="00D31DFE"/>
    <w:rsid w:val="00D34B19"/>
    <w:rsid w:val="00D34C55"/>
    <w:rsid w:val="00D351EE"/>
    <w:rsid w:val="00D379C1"/>
    <w:rsid w:val="00D41B5E"/>
    <w:rsid w:val="00D432F2"/>
    <w:rsid w:val="00D44BD8"/>
    <w:rsid w:val="00D458C6"/>
    <w:rsid w:val="00D46ED7"/>
    <w:rsid w:val="00D50717"/>
    <w:rsid w:val="00D52AAF"/>
    <w:rsid w:val="00D53554"/>
    <w:rsid w:val="00D56085"/>
    <w:rsid w:val="00D568B5"/>
    <w:rsid w:val="00D57AC0"/>
    <w:rsid w:val="00D6205F"/>
    <w:rsid w:val="00D6363E"/>
    <w:rsid w:val="00D679CC"/>
    <w:rsid w:val="00D7074E"/>
    <w:rsid w:val="00D744CD"/>
    <w:rsid w:val="00D74D03"/>
    <w:rsid w:val="00D76593"/>
    <w:rsid w:val="00D77238"/>
    <w:rsid w:val="00D81780"/>
    <w:rsid w:val="00D82386"/>
    <w:rsid w:val="00D86DE3"/>
    <w:rsid w:val="00D91F13"/>
    <w:rsid w:val="00D929A6"/>
    <w:rsid w:val="00D93149"/>
    <w:rsid w:val="00D95725"/>
    <w:rsid w:val="00D959F6"/>
    <w:rsid w:val="00D9762F"/>
    <w:rsid w:val="00DA0519"/>
    <w:rsid w:val="00DA24FF"/>
    <w:rsid w:val="00DA54D0"/>
    <w:rsid w:val="00DB4ACD"/>
    <w:rsid w:val="00DB5BF5"/>
    <w:rsid w:val="00DC034F"/>
    <w:rsid w:val="00DC3C7C"/>
    <w:rsid w:val="00DC440F"/>
    <w:rsid w:val="00DC5029"/>
    <w:rsid w:val="00DD19F5"/>
    <w:rsid w:val="00DD21AA"/>
    <w:rsid w:val="00DD39EF"/>
    <w:rsid w:val="00DD72AC"/>
    <w:rsid w:val="00DD7403"/>
    <w:rsid w:val="00DE1620"/>
    <w:rsid w:val="00DE484D"/>
    <w:rsid w:val="00DE7B55"/>
    <w:rsid w:val="00DF0731"/>
    <w:rsid w:val="00DF16F3"/>
    <w:rsid w:val="00DF2629"/>
    <w:rsid w:val="00DF2640"/>
    <w:rsid w:val="00DF2988"/>
    <w:rsid w:val="00DF4F3D"/>
    <w:rsid w:val="00DF5B37"/>
    <w:rsid w:val="00E00013"/>
    <w:rsid w:val="00E00E01"/>
    <w:rsid w:val="00E012DF"/>
    <w:rsid w:val="00E0135A"/>
    <w:rsid w:val="00E01B96"/>
    <w:rsid w:val="00E031F6"/>
    <w:rsid w:val="00E04DCF"/>
    <w:rsid w:val="00E06722"/>
    <w:rsid w:val="00E1032C"/>
    <w:rsid w:val="00E10BE3"/>
    <w:rsid w:val="00E1146B"/>
    <w:rsid w:val="00E1402B"/>
    <w:rsid w:val="00E14B77"/>
    <w:rsid w:val="00E16C75"/>
    <w:rsid w:val="00E319FE"/>
    <w:rsid w:val="00E34886"/>
    <w:rsid w:val="00E3634B"/>
    <w:rsid w:val="00E36EA5"/>
    <w:rsid w:val="00E427DA"/>
    <w:rsid w:val="00E42E62"/>
    <w:rsid w:val="00E503C0"/>
    <w:rsid w:val="00E51450"/>
    <w:rsid w:val="00E520BF"/>
    <w:rsid w:val="00E52D6F"/>
    <w:rsid w:val="00E54609"/>
    <w:rsid w:val="00E54A5F"/>
    <w:rsid w:val="00E55A0F"/>
    <w:rsid w:val="00E6087C"/>
    <w:rsid w:val="00E6387D"/>
    <w:rsid w:val="00E645F3"/>
    <w:rsid w:val="00E64A52"/>
    <w:rsid w:val="00E64AC4"/>
    <w:rsid w:val="00E72B40"/>
    <w:rsid w:val="00E740B1"/>
    <w:rsid w:val="00E74B9D"/>
    <w:rsid w:val="00E83BF3"/>
    <w:rsid w:val="00E83C7D"/>
    <w:rsid w:val="00E85072"/>
    <w:rsid w:val="00E86896"/>
    <w:rsid w:val="00E91ABF"/>
    <w:rsid w:val="00E94AB2"/>
    <w:rsid w:val="00EA0590"/>
    <w:rsid w:val="00EA11AC"/>
    <w:rsid w:val="00EA2645"/>
    <w:rsid w:val="00EA3C3B"/>
    <w:rsid w:val="00EA3FD3"/>
    <w:rsid w:val="00EB0982"/>
    <w:rsid w:val="00EB1791"/>
    <w:rsid w:val="00EB4CEF"/>
    <w:rsid w:val="00EB7B53"/>
    <w:rsid w:val="00EB7E7C"/>
    <w:rsid w:val="00EC18D9"/>
    <w:rsid w:val="00EC29F8"/>
    <w:rsid w:val="00EC54AB"/>
    <w:rsid w:val="00EC5D66"/>
    <w:rsid w:val="00EC5DF8"/>
    <w:rsid w:val="00ED189D"/>
    <w:rsid w:val="00ED1B6B"/>
    <w:rsid w:val="00ED30DA"/>
    <w:rsid w:val="00ED33EF"/>
    <w:rsid w:val="00ED4A41"/>
    <w:rsid w:val="00EE0821"/>
    <w:rsid w:val="00EE08DC"/>
    <w:rsid w:val="00EE3401"/>
    <w:rsid w:val="00EE782F"/>
    <w:rsid w:val="00EF3AD2"/>
    <w:rsid w:val="00F04849"/>
    <w:rsid w:val="00F04EC8"/>
    <w:rsid w:val="00F0748F"/>
    <w:rsid w:val="00F16773"/>
    <w:rsid w:val="00F216BB"/>
    <w:rsid w:val="00F21DE6"/>
    <w:rsid w:val="00F22358"/>
    <w:rsid w:val="00F22F9C"/>
    <w:rsid w:val="00F23F01"/>
    <w:rsid w:val="00F2612C"/>
    <w:rsid w:val="00F26CA2"/>
    <w:rsid w:val="00F320CE"/>
    <w:rsid w:val="00F3305C"/>
    <w:rsid w:val="00F36B11"/>
    <w:rsid w:val="00F40377"/>
    <w:rsid w:val="00F40C95"/>
    <w:rsid w:val="00F418DE"/>
    <w:rsid w:val="00F4317D"/>
    <w:rsid w:val="00F431B0"/>
    <w:rsid w:val="00F46476"/>
    <w:rsid w:val="00F50FD4"/>
    <w:rsid w:val="00F53E8B"/>
    <w:rsid w:val="00F553A7"/>
    <w:rsid w:val="00F566F7"/>
    <w:rsid w:val="00F567F7"/>
    <w:rsid w:val="00F5753B"/>
    <w:rsid w:val="00F5771A"/>
    <w:rsid w:val="00F63F6D"/>
    <w:rsid w:val="00F6504E"/>
    <w:rsid w:val="00F65AF4"/>
    <w:rsid w:val="00F66213"/>
    <w:rsid w:val="00F7112D"/>
    <w:rsid w:val="00F73E46"/>
    <w:rsid w:val="00F77CBB"/>
    <w:rsid w:val="00F816EB"/>
    <w:rsid w:val="00F82E76"/>
    <w:rsid w:val="00F84B2F"/>
    <w:rsid w:val="00F90D26"/>
    <w:rsid w:val="00F91BDD"/>
    <w:rsid w:val="00F95FD0"/>
    <w:rsid w:val="00FA2A4F"/>
    <w:rsid w:val="00FB3202"/>
    <w:rsid w:val="00FB55F4"/>
    <w:rsid w:val="00FB5CB0"/>
    <w:rsid w:val="00FC2CB4"/>
    <w:rsid w:val="00FC3B5F"/>
    <w:rsid w:val="00FC67F2"/>
    <w:rsid w:val="00FC6CC6"/>
    <w:rsid w:val="00FC73D7"/>
    <w:rsid w:val="00FD2297"/>
    <w:rsid w:val="00FD4E19"/>
    <w:rsid w:val="00FE76A3"/>
    <w:rsid w:val="00FF1833"/>
    <w:rsid w:val="00FF439B"/>
    <w:rsid w:val="00FF55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8B71D"/>
  <w15:docId w15:val="{00F09475-58DD-4C3A-8F65-7345436F4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73D"/>
    <w:pPr>
      <w:spacing w:after="120" w:line="259" w:lineRule="auto"/>
    </w:pPr>
    <w:rPr>
      <w:rFonts w:ascii="Times New Roman" w:hAnsi="Times New Roman"/>
      <w:sz w:val="21"/>
    </w:rPr>
  </w:style>
  <w:style w:type="paragraph" w:styleId="Heading1">
    <w:name w:val="heading 1"/>
    <w:basedOn w:val="Normal"/>
    <w:next w:val="Normal"/>
    <w:link w:val="Heading1Char"/>
    <w:uiPriority w:val="9"/>
    <w:qFormat/>
    <w:rsid w:val="00F4317D"/>
    <w:pPr>
      <w:outlineLvl w:val="0"/>
    </w:pPr>
    <w:rPr>
      <w:rFonts w:ascii="Calibri" w:eastAsia="Calibri" w:hAnsi="Calibri" w:cs="Calibri"/>
      <w:b/>
      <w:bCs/>
      <w:color w:val="002D5F"/>
      <w:position w:val="1"/>
      <w:sz w:val="52"/>
      <w:szCs w:val="52"/>
    </w:rPr>
  </w:style>
  <w:style w:type="paragraph" w:styleId="Heading2">
    <w:name w:val="heading 2"/>
    <w:basedOn w:val="Normal"/>
    <w:next w:val="Normal"/>
    <w:link w:val="Heading2Char"/>
    <w:uiPriority w:val="9"/>
    <w:unhideWhenUsed/>
    <w:qFormat/>
    <w:rsid w:val="00C6073D"/>
    <w:pPr>
      <w:spacing w:after="80"/>
      <w:outlineLvl w:val="1"/>
    </w:pPr>
    <w:rPr>
      <w:rFonts w:ascii="Calibri" w:eastAsia="Calibri" w:hAnsi="Calibri" w:cs="Calibri"/>
      <w:b/>
      <w:bCs/>
      <w:color w:val="7A1A57"/>
      <w:sz w:val="36"/>
      <w:szCs w:val="36"/>
    </w:rPr>
  </w:style>
  <w:style w:type="paragraph" w:styleId="Heading3">
    <w:name w:val="heading 3"/>
    <w:basedOn w:val="Normal"/>
    <w:next w:val="Normal"/>
    <w:link w:val="Heading3Char"/>
    <w:uiPriority w:val="9"/>
    <w:unhideWhenUsed/>
    <w:qFormat/>
    <w:rsid w:val="00D77238"/>
    <w:pPr>
      <w:keepNext/>
      <w:spacing w:before="80" w:after="80" w:line="216" w:lineRule="auto"/>
      <w:outlineLvl w:val="2"/>
    </w:pPr>
    <w:rPr>
      <w:rFonts w:ascii="Calibri" w:eastAsia="Times New Roman" w:hAnsi="Calibri" w:cs="Calibri"/>
      <w:b/>
      <w:bCs/>
      <w:color w:val="002D62" w:themeColor="background2"/>
      <w:sz w:val="28"/>
      <w:szCs w:val="24"/>
    </w:rPr>
  </w:style>
  <w:style w:type="paragraph" w:styleId="Heading4">
    <w:name w:val="heading 4"/>
    <w:basedOn w:val="Heading3"/>
    <w:next w:val="Normal"/>
    <w:link w:val="Heading4Char"/>
    <w:uiPriority w:val="9"/>
    <w:unhideWhenUsed/>
    <w:qFormat/>
    <w:rsid w:val="005256A3"/>
    <w:pPr>
      <w:ind w:left="72"/>
      <w:outlineLvl w:val="3"/>
    </w:pPr>
    <w:rPr>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17D"/>
    <w:rPr>
      <w:rFonts w:ascii="Calibri" w:eastAsia="Calibri" w:hAnsi="Calibri" w:cs="Calibri"/>
      <w:b/>
      <w:bCs/>
      <w:color w:val="002D5F"/>
      <w:position w:val="1"/>
      <w:sz w:val="52"/>
      <w:szCs w:val="52"/>
    </w:rPr>
  </w:style>
  <w:style w:type="character" w:customStyle="1" w:styleId="Heading2Char">
    <w:name w:val="Heading 2 Char"/>
    <w:basedOn w:val="DefaultParagraphFont"/>
    <w:link w:val="Heading2"/>
    <w:uiPriority w:val="9"/>
    <w:rsid w:val="00C6073D"/>
    <w:rPr>
      <w:rFonts w:ascii="Calibri" w:eastAsia="Calibri" w:hAnsi="Calibri" w:cs="Calibri"/>
      <w:b/>
      <w:bCs/>
      <w:color w:val="7A1A57"/>
      <w:sz w:val="36"/>
      <w:szCs w:val="36"/>
    </w:rPr>
  </w:style>
  <w:style w:type="character" w:customStyle="1" w:styleId="Heading3Char">
    <w:name w:val="Heading 3 Char"/>
    <w:basedOn w:val="DefaultParagraphFont"/>
    <w:link w:val="Heading3"/>
    <w:uiPriority w:val="9"/>
    <w:rsid w:val="00D77238"/>
    <w:rPr>
      <w:rFonts w:ascii="Calibri" w:eastAsia="Times New Roman" w:hAnsi="Calibri" w:cs="Calibri"/>
      <w:b/>
      <w:bCs/>
      <w:color w:val="002D62" w:themeColor="background2"/>
      <w:sz w:val="28"/>
      <w:szCs w:val="24"/>
    </w:rPr>
  </w:style>
  <w:style w:type="character" w:customStyle="1" w:styleId="Heading4Char">
    <w:name w:val="Heading 4 Char"/>
    <w:basedOn w:val="DefaultParagraphFont"/>
    <w:link w:val="Heading4"/>
    <w:uiPriority w:val="9"/>
    <w:rsid w:val="005256A3"/>
    <w:rPr>
      <w:rFonts w:ascii="Calibri" w:eastAsia="Times New Roman" w:hAnsi="Calibri" w:cs="Calibri"/>
      <w:b/>
      <w:bCs/>
      <w:color w:val="000000" w:themeColor="text1"/>
      <w:sz w:val="21"/>
      <w:szCs w:val="21"/>
    </w:rPr>
  </w:style>
  <w:style w:type="paragraph" w:customStyle="1" w:styleId="NSSETeam">
    <w:name w:val="NSSE Team"/>
    <w:basedOn w:val="Normal"/>
    <w:link w:val="NSSETeamChar"/>
    <w:qFormat/>
    <w:rsid w:val="00AC69AB"/>
    <w:pPr>
      <w:spacing w:after="0"/>
      <w:ind w:left="317" w:hanging="216"/>
    </w:pPr>
    <w:rPr>
      <w:rFonts w:eastAsia="Times New Roman" w:cs="Times New Roman"/>
      <w:szCs w:val="21"/>
    </w:rPr>
  </w:style>
  <w:style w:type="character" w:customStyle="1" w:styleId="NSSETeamChar">
    <w:name w:val="NSSE Team Char"/>
    <w:basedOn w:val="DefaultParagraphFont"/>
    <w:link w:val="NSSETeam"/>
    <w:rsid w:val="00AC69AB"/>
    <w:rPr>
      <w:rFonts w:ascii="Times New Roman" w:eastAsia="Times New Roman" w:hAnsi="Times New Roman" w:cs="Times New Roman"/>
      <w:sz w:val="21"/>
      <w:szCs w:val="21"/>
    </w:rPr>
  </w:style>
  <w:style w:type="paragraph" w:styleId="Header">
    <w:name w:val="header"/>
    <w:basedOn w:val="Normal"/>
    <w:link w:val="HeaderChar"/>
    <w:uiPriority w:val="99"/>
    <w:unhideWhenUsed/>
    <w:rsid w:val="00B33F06"/>
    <w:pPr>
      <w:tabs>
        <w:tab w:val="center" w:pos="4680"/>
        <w:tab w:val="right" w:pos="9360"/>
      </w:tabs>
      <w:spacing w:after="0"/>
    </w:pPr>
  </w:style>
  <w:style w:type="character" w:customStyle="1" w:styleId="HeaderChar">
    <w:name w:val="Header Char"/>
    <w:basedOn w:val="DefaultParagraphFont"/>
    <w:link w:val="Header"/>
    <w:uiPriority w:val="99"/>
    <w:rsid w:val="00B33F06"/>
    <w:rPr>
      <w:rFonts w:ascii="Times New Roman" w:hAnsi="Times New Roman"/>
      <w:sz w:val="21"/>
    </w:rPr>
  </w:style>
  <w:style w:type="paragraph" w:styleId="Footer">
    <w:name w:val="footer"/>
    <w:basedOn w:val="Normal"/>
    <w:link w:val="FooterChar"/>
    <w:uiPriority w:val="99"/>
    <w:unhideWhenUsed/>
    <w:rsid w:val="00B33F06"/>
    <w:pPr>
      <w:tabs>
        <w:tab w:val="center" w:pos="4680"/>
        <w:tab w:val="right" w:pos="9360"/>
      </w:tabs>
      <w:spacing w:after="0"/>
    </w:pPr>
  </w:style>
  <w:style w:type="character" w:customStyle="1" w:styleId="FooterChar">
    <w:name w:val="Footer Char"/>
    <w:basedOn w:val="DefaultParagraphFont"/>
    <w:link w:val="Footer"/>
    <w:uiPriority w:val="99"/>
    <w:rsid w:val="00B33F06"/>
    <w:rPr>
      <w:rFonts w:ascii="Times New Roman" w:hAnsi="Times New Roman"/>
      <w:sz w:val="21"/>
    </w:rPr>
  </w:style>
  <w:style w:type="paragraph" w:customStyle="1" w:styleId="Board">
    <w:name w:val="Board"/>
    <w:basedOn w:val="Normal"/>
    <w:link w:val="BoardChar"/>
    <w:qFormat/>
    <w:rsid w:val="007D41F6"/>
    <w:pPr>
      <w:spacing w:before="40" w:after="0"/>
      <w:ind w:left="216" w:hanging="216"/>
    </w:pPr>
    <w:rPr>
      <w:rFonts w:eastAsia="Times New Roman" w:cs="Times New Roman"/>
      <w:szCs w:val="21"/>
    </w:rPr>
  </w:style>
  <w:style w:type="character" w:customStyle="1" w:styleId="BoardChar">
    <w:name w:val="Board Char"/>
    <w:basedOn w:val="DefaultParagraphFont"/>
    <w:link w:val="Board"/>
    <w:rsid w:val="007D41F6"/>
    <w:rPr>
      <w:rFonts w:ascii="Times New Roman" w:eastAsia="Times New Roman" w:hAnsi="Times New Roman" w:cs="Times New Roman"/>
      <w:sz w:val="21"/>
      <w:szCs w:val="21"/>
    </w:rPr>
  </w:style>
  <w:style w:type="character" w:styleId="CommentReference">
    <w:name w:val="annotation reference"/>
    <w:basedOn w:val="DefaultParagraphFont"/>
    <w:uiPriority w:val="99"/>
    <w:semiHidden/>
    <w:unhideWhenUsed/>
    <w:rsid w:val="00290EC0"/>
    <w:rPr>
      <w:sz w:val="16"/>
      <w:szCs w:val="16"/>
    </w:rPr>
  </w:style>
  <w:style w:type="paragraph" w:styleId="CommentText">
    <w:name w:val="annotation text"/>
    <w:basedOn w:val="Normal"/>
    <w:link w:val="CommentTextChar"/>
    <w:uiPriority w:val="99"/>
    <w:semiHidden/>
    <w:unhideWhenUsed/>
    <w:rsid w:val="00290EC0"/>
    <w:rPr>
      <w:sz w:val="20"/>
      <w:szCs w:val="20"/>
    </w:rPr>
  </w:style>
  <w:style w:type="character" w:customStyle="1" w:styleId="CommentTextChar">
    <w:name w:val="Comment Text Char"/>
    <w:basedOn w:val="DefaultParagraphFont"/>
    <w:link w:val="CommentText"/>
    <w:uiPriority w:val="99"/>
    <w:semiHidden/>
    <w:rsid w:val="00290EC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90EC0"/>
    <w:rPr>
      <w:b/>
      <w:bCs/>
    </w:rPr>
  </w:style>
  <w:style w:type="character" w:customStyle="1" w:styleId="CommentSubjectChar">
    <w:name w:val="Comment Subject Char"/>
    <w:basedOn w:val="CommentTextChar"/>
    <w:link w:val="CommentSubject"/>
    <w:uiPriority w:val="99"/>
    <w:semiHidden/>
    <w:rsid w:val="00290EC0"/>
    <w:rPr>
      <w:rFonts w:ascii="Times New Roman" w:hAnsi="Times New Roman"/>
      <w:b/>
      <w:bCs/>
      <w:sz w:val="20"/>
      <w:szCs w:val="20"/>
    </w:rPr>
  </w:style>
  <w:style w:type="paragraph" w:styleId="BalloonText">
    <w:name w:val="Balloon Text"/>
    <w:basedOn w:val="Normal"/>
    <w:link w:val="BalloonTextChar"/>
    <w:uiPriority w:val="99"/>
    <w:semiHidden/>
    <w:unhideWhenUsed/>
    <w:rsid w:val="00290EC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EC0"/>
    <w:rPr>
      <w:rFonts w:ascii="Tahoma" w:hAnsi="Tahoma" w:cs="Tahoma"/>
      <w:sz w:val="16"/>
      <w:szCs w:val="16"/>
    </w:rPr>
  </w:style>
  <w:style w:type="paragraph" w:styleId="Revision">
    <w:name w:val="Revision"/>
    <w:hidden/>
    <w:uiPriority w:val="99"/>
    <w:semiHidden/>
    <w:rsid w:val="00B50219"/>
    <w:rPr>
      <w:rFonts w:ascii="Times New Roman" w:hAnsi="Times New Roman"/>
      <w:sz w:val="21"/>
    </w:rPr>
  </w:style>
  <w:style w:type="paragraph" w:styleId="ListParagraph">
    <w:name w:val="List Paragraph"/>
    <w:basedOn w:val="Normal"/>
    <w:uiPriority w:val="34"/>
    <w:qFormat/>
    <w:rsid w:val="00260E00"/>
    <w:pPr>
      <w:ind w:left="720"/>
      <w:contextualSpacing/>
    </w:pPr>
  </w:style>
  <w:style w:type="paragraph" w:styleId="BodyText">
    <w:name w:val="Body Text"/>
    <w:basedOn w:val="Normal"/>
    <w:link w:val="BodyTextChar"/>
    <w:uiPriority w:val="1"/>
    <w:qFormat/>
    <w:rsid w:val="00FA2A4F"/>
    <w:pPr>
      <w:widowControl w:val="0"/>
      <w:spacing w:after="0"/>
      <w:ind w:left="118"/>
    </w:pPr>
    <w:rPr>
      <w:rFonts w:eastAsia="Times New Roman"/>
      <w:szCs w:val="21"/>
    </w:rPr>
  </w:style>
  <w:style w:type="character" w:customStyle="1" w:styleId="BodyTextChar">
    <w:name w:val="Body Text Char"/>
    <w:basedOn w:val="DefaultParagraphFont"/>
    <w:link w:val="BodyText"/>
    <w:uiPriority w:val="1"/>
    <w:rsid w:val="00FA2A4F"/>
    <w:rPr>
      <w:rFonts w:ascii="Times New Roman" w:eastAsia="Times New Roman" w:hAnsi="Times New Roman"/>
      <w:sz w:val="21"/>
      <w:szCs w:val="21"/>
    </w:rPr>
  </w:style>
  <w:style w:type="paragraph" w:customStyle="1" w:styleId="StaffLists">
    <w:name w:val="StaffLists"/>
    <w:basedOn w:val="BodyText"/>
    <w:link w:val="StaffListsChar"/>
    <w:qFormat/>
    <w:rsid w:val="00252784"/>
    <w:pPr>
      <w:spacing w:after="120"/>
      <w:ind w:left="288" w:hanging="144"/>
      <w:contextualSpacing/>
    </w:pPr>
  </w:style>
  <w:style w:type="character" w:customStyle="1" w:styleId="StaffListsChar">
    <w:name w:val="StaffLists Char"/>
    <w:basedOn w:val="BodyTextChar"/>
    <w:link w:val="StaffLists"/>
    <w:rsid w:val="00252784"/>
    <w:rPr>
      <w:rFonts w:ascii="Times New Roman" w:eastAsia="Times New Roman" w:hAnsi="Times New Roman"/>
      <w:sz w:val="21"/>
      <w:szCs w:val="21"/>
    </w:rPr>
  </w:style>
  <w:style w:type="character" w:styleId="Hyperlink">
    <w:name w:val="Hyperlink"/>
    <w:basedOn w:val="DefaultParagraphFont"/>
    <w:uiPriority w:val="99"/>
    <w:unhideWhenUsed/>
    <w:rsid w:val="006A0C9B"/>
    <w:rPr>
      <w:color w:val="0000FF" w:themeColor="hyperlink"/>
      <w:u w:val="single"/>
    </w:rPr>
  </w:style>
  <w:style w:type="character" w:styleId="FollowedHyperlink">
    <w:name w:val="FollowedHyperlink"/>
    <w:basedOn w:val="DefaultParagraphFont"/>
    <w:uiPriority w:val="99"/>
    <w:semiHidden/>
    <w:unhideWhenUsed/>
    <w:rsid w:val="00C0750F"/>
    <w:rPr>
      <w:color w:val="800080" w:themeColor="followedHyperlink"/>
      <w:u w:val="single"/>
    </w:rPr>
  </w:style>
  <w:style w:type="paragraph" w:customStyle="1" w:styleId="NABListAsteriskHangingIndent">
    <w:name w:val="NAB List Asterisk Hanging Indent"/>
    <w:basedOn w:val="Normal"/>
    <w:link w:val="NABListAsteriskHangingIndentChar"/>
    <w:uiPriority w:val="1"/>
    <w:qFormat/>
    <w:rsid w:val="006D25EE"/>
    <w:pPr>
      <w:widowControl w:val="0"/>
      <w:spacing w:before="120" w:after="80"/>
      <w:ind w:left="533" w:hanging="173"/>
    </w:pPr>
    <w:rPr>
      <w:rFonts w:cs="Times New Roman"/>
      <w:sz w:val="24"/>
      <w:szCs w:val="24"/>
    </w:rPr>
  </w:style>
  <w:style w:type="character" w:customStyle="1" w:styleId="NABListAsteriskHangingIndentChar">
    <w:name w:val="NAB List Asterisk Hanging Indent Char"/>
    <w:basedOn w:val="DefaultParagraphFont"/>
    <w:link w:val="NABListAsteriskHangingIndent"/>
    <w:uiPriority w:val="1"/>
    <w:rsid w:val="006D25EE"/>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AB65E5"/>
    <w:rPr>
      <w:color w:val="605E5C"/>
      <w:shd w:val="clear" w:color="auto" w:fill="E1DFDD"/>
    </w:rPr>
  </w:style>
  <w:style w:type="paragraph" w:customStyle="1" w:styleId="Content">
    <w:name w:val="Content"/>
    <w:basedOn w:val="Normal"/>
    <w:link w:val="ContentChar"/>
    <w:qFormat/>
    <w:rsid w:val="00663BB1"/>
    <w:pPr>
      <w:spacing w:after="0" w:line="276" w:lineRule="auto"/>
    </w:pPr>
    <w:rPr>
      <w:rFonts w:ascii="Arial" w:eastAsiaTheme="minorEastAsia" w:hAnsi="Arial"/>
      <w:color w:val="7A1A57" w:themeColor="text2"/>
      <w:sz w:val="24"/>
    </w:rPr>
  </w:style>
  <w:style w:type="character" w:customStyle="1" w:styleId="ContentChar">
    <w:name w:val="Content Char"/>
    <w:basedOn w:val="DefaultParagraphFont"/>
    <w:link w:val="Content"/>
    <w:rsid w:val="00663BB1"/>
    <w:rPr>
      <w:rFonts w:ascii="Arial" w:eastAsiaTheme="minorEastAsia" w:hAnsi="Arial"/>
      <w:color w:val="7A1A57" w:themeColor="text2"/>
      <w:sz w:val="24"/>
    </w:rPr>
  </w:style>
  <w:style w:type="character" w:styleId="UnresolvedMention">
    <w:name w:val="Unresolved Mention"/>
    <w:basedOn w:val="DefaultParagraphFont"/>
    <w:uiPriority w:val="99"/>
    <w:semiHidden/>
    <w:unhideWhenUsed/>
    <w:rsid w:val="003119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3663">
      <w:bodyDiv w:val="1"/>
      <w:marLeft w:val="0"/>
      <w:marRight w:val="0"/>
      <w:marTop w:val="0"/>
      <w:marBottom w:val="0"/>
      <w:divBdr>
        <w:top w:val="none" w:sz="0" w:space="0" w:color="auto"/>
        <w:left w:val="none" w:sz="0" w:space="0" w:color="auto"/>
        <w:bottom w:val="none" w:sz="0" w:space="0" w:color="auto"/>
        <w:right w:val="none" w:sz="0" w:space="0" w:color="auto"/>
      </w:divBdr>
    </w:div>
    <w:div w:id="126316342">
      <w:bodyDiv w:val="1"/>
      <w:marLeft w:val="0"/>
      <w:marRight w:val="0"/>
      <w:marTop w:val="0"/>
      <w:marBottom w:val="0"/>
      <w:divBdr>
        <w:top w:val="none" w:sz="0" w:space="0" w:color="auto"/>
        <w:left w:val="none" w:sz="0" w:space="0" w:color="auto"/>
        <w:bottom w:val="none" w:sz="0" w:space="0" w:color="auto"/>
        <w:right w:val="none" w:sz="0" w:space="0" w:color="auto"/>
      </w:divBdr>
    </w:div>
    <w:div w:id="368377939">
      <w:bodyDiv w:val="1"/>
      <w:marLeft w:val="0"/>
      <w:marRight w:val="0"/>
      <w:marTop w:val="0"/>
      <w:marBottom w:val="0"/>
      <w:divBdr>
        <w:top w:val="none" w:sz="0" w:space="0" w:color="auto"/>
        <w:left w:val="none" w:sz="0" w:space="0" w:color="auto"/>
        <w:bottom w:val="none" w:sz="0" w:space="0" w:color="auto"/>
        <w:right w:val="none" w:sz="0" w:space="0" w:color="auto"/>
      </w:divBdr>
    </w:div>
    <w:div w:id="405567706">
      <w:bodyDiv w:val="1"/>
      <w:marLeft w:val="0"/>
      <w:marRight w:val="0"/>
      <w:marTop w:val="0"/>
      <w:marBottom w:val="0"/>
      <w:divBdr>
        <w:top w:val="none" w:sz="0" w:space="0" w:color="auto"/>
        <w:left w:val="none" w:sz="0" w:space="0" w:color="auto"/>
        <w:bottom w:val="none" w:sz="0" w:space="0" w:color="auto"/>
        <w:right w:val="none" w:sz="0" w:space="0" w:color="auto"/>
      </w:divBdr>
    </w:div>
    <w:div w:id="442845387">
      <w:bodyDiv w:val="1"/>
      <w:marLeft w:val="0"/>
      <w:marRight w:val="0"/>
      <w:marTop w:val="0"/>
      <w:marBottom w:val="0"/>
      <w:divBdr>
        <w:top w:val="none" w:sz="0" w:space="0" w:color="auto"/>
        <w:left w:val="none" w:sz="0" w:space="0" w:color="auto"/>
        <w:bottom w:val="none" w:sz="0" w:space="0" w:color="auto"/>
        <w:right w:val="none" w:sz="0" w:space="0" w:color="auto"/>
      </w:divBdr>
    </w:div>
    <w:div w:id="584847879">
      <w:bodyDiv w:val="1"/>
      <w:marLeft w:val="0"/>
      <w:marRight w:val="0"/>
      <w:marTop w:val="0"/>
      <w:marBottom w:val="0"/>
      <w:divBdr>
        <w:top w:val="none" w:sz="0" w:space="0" w:color="auto"/>
        <w:left w:val="none" w:sz="0" w:space="0" w:color="auto"/>
        <w:bottom w:val="none" w:sz="0" w:space="0" w:color="auto"/>
        <w:right w:val="none" w:sz="0" w:space="0" w:color="auto"/>
      </w:divBdr>
    </w:div>
    <w:div w:id="589437732">
      <w:bodyDiv w:val="1"/>
      <w:marLeft w:val="0"/>
      <w:marRight w:val="0"/>
      <w:marTop w:val="0"/>
      <w:marBottom w:val="0"/>
      <w:divBdr>
        <w:top w:val="none" w:sz="0" w:space="0" w:color="auto"/>
        <w:left w:val="none" w:sz="0" w:space="0" w:color="auto"/>
        <w:bottom w:val="none" w:sz="0" w:space="0" w:color="auto"/>
        <w:right w:val="none" w:sz="0" w:space="0" w:color="auto"/>
      </w:divBdr>
    </w:div>
    <w:div w:id="610163505">
      <w:bodyDiv w:val="1"/>
      <w:marLeft w:val="0"/>
      <w:marRight w:val="0"/>
      <w:marTop w:val="0"/>
      <w:marBottom w:val="0"/>
      <w:divBdr>
        <w:top w:val="none" w:sz="0" w:space="0" w:color="auto"/>
        <w:left w:val="none" w:sz="0" w:space="0" w:color="auto"/>
        <w:bottom w:val="none" w:sz="0" w:space="0" w:color="auto"/>
        <w:right w:val="none" w:sz="0" w:space="0" w:color="auto"/>
      </w:divBdr>
    </w:div>
    <w:div w:id="654723069">
      <w:bodyDiv w:val="1"/>
      <w:marLeft w:val="0"/>
      <w:marRight w:val="0"/>
      <w:marTop w:val="0"/>
      <w:marBottom w:val="0"/>
      <w:divBdr>
        <w:top w:val="none" w:sz="0" w:space="0" w:color="auto"/>
        <w:left w:val="none" w:sz="0" w:space="0" w:color="auto"/>
        <w:bottom w:val="none" w:sz="0" w:space="0" w:color="auto"/>
        <w:right w:val="none" w:sz="0" w:space="0" w:color="auto"/>
      </w:divBdr>
    </w:div>
    <w:div w:id="758599666">
      <w:bodyDiv w:val="1"/>
      <w:marLeft w:val="0"/>
      <w:marRight w:val="0"/>
      <w:marTop w:val="0"/>
      <w:marBottom w:val="0"/>
      <w:divBdr>
        <w:top w:val="none" w:sz="0" w:space="0" w:color="auto"/>
        <w:left w:val="none" w:sz="0" w:space="0" w:color="auto"/>
        <w:bottom w:val="none" w:sz="0" w:space="0" w:color="auto"/>
        <w:right w:val="none" w:sz="0" w:space="0" w:color="auto"/>
      </w:divBdr>
    </w:div>
    <w:div w:id="803045037">
      <w:bodyDiv w:val="1"/>
      <w:marLeft w:val="0"/>
      <w:marRight w:val="0"/>
      <w:marTop w:val="0"/>
      <w:marBottom w:val="0"/>
      <w:divBdr>
        <w:top w:val="none" w:sz="0" w:space="0" w:color="auto"/>
        <w:left w:val="none" w:sz="0" w:space="0" w:color="auto"/>
        <w:bottom w:val="none" w:sz="0" w:space="0" w:color="auto"/>
        <w:right w:val="none" w:sz="0" w:space="0" w:color="auto"/>
      </w:divBdr>
    </w:div>
    <w:div w:id="851336285">
      <w:bodyDiv w:val="1"/>
      <w:marLeft w:val="0"/>
      <w:marRight w:val="0"/>
      <w:marTop w:val="0"/>
      <w:marBottom w:val="0"/>
      <w:divBdr>
        <w:top w:val="none" w:sz="0" w:space="0" w:color="auto"/>
        <w:left w:val="none" w:sz="0" w:space="0" w:color="auto"/>
        <w:bottom w:val="none" w:sz="0" w:space="0" w:color="auto"/>
        <w:right w:val="none" w:sz="0" w:space="0" w:color="auto"/>
      </w:divBdr>
    </w:div>
    <w:div w:id="904073826">
      <w:bodyDiv w:val="1"/>
      <w:marLeft w:val="0"/>
      <w:marRight w:val="0"/>
      <w:marTop w:val="0"/>
      <w:marBottom w:val="0"/>
      <w:divBdr>
        <w:top w:val="none" w:sz="0" w:space="0" w:color="auto"/>
        <w:left w:val="none" w:sz="0" w:space="0" w:color="auto"/>
        <w:bottom w:val="none" w:sz="0" w:space="0" w:color="auto"/>
        <w:right w:val="none" w:sz="0" w:space="0" w:color="auto"/>
      </w:divBdr>
      <w:divsChild>
        <w:div w:id="995959533">
          <w:marLeft w:val="0"/>
          <w:marRight w:val="0"/>
          <w:marTop w:val="0"/>
          <w:marBottom w:val="0"/>
          <w:divBdr>
            <w:top w:val="none" w:sz="0" w:space="0" w:color="auto"/>
            <w:left w:val="none" w:sz="0" w:space="0" w:color="auto"/>
            <w:bottom w:val="none" w:sz="0" w:space="0" w:color="auto"/>
            <w:right w:val="none" w:sz="0" w:space="0" w:color="auto"/>
          </w:divBdr>
        </w:div>
      </w:divsChild>
    </w:div>
    <w:div w:id="935596299">
      <w:bodyDiv w:val="1"/>
      <w:marLeft w:val="0"/>
      <w:marRight w:val="0"/>
      <w:marTop w:val="0"/>
      <w:marBottom w:val="0"/>
      <w:divBdr>
        <w:top w:val="none" w:sz="0" w:space="0" w:color="auto"/>
        <w:left w:val="none" w:sz="0" w:space="0" w:color="auto"/>
        <w:bottom w:val="none" w:sz="0" w:space="0" w:color="auto"/>
        <w:right w:val="none" w:sz="0" w:space="0" w:color="auto"/>
      </w:divBdr>
    </w:div>
    <w:div w:id="940139574">
      <w:bodyDiv w:val="1"/>
      <w:marLeft w:val="0"/>
      <w:marRight w:val="0"/>
      <w:marTop w:val="0"/>
      <w:marBottom w:val="0"/>
      <w:divBdr>
        <w:top w:val="none" w:sz="0" w:space="0" w:color="auto"/>
        <w:left w:val="none" w:sz="0" w:space="0" w:color="auto"/>
        <w:bottom w:val="none" w:sz="0" w:space="0" w:color="auto"/>
        <w:right w:val="none" w:sz="0" w:space="0" w:color="auto"/>
      </w:divBdr>
    </w:div>
    <w:div w:id="1004436159">
      <w:bodyDiv w:val="1"/>
      <w:marLeft w:val="0"/>
      <w:marRight w:val="0"/>
      <w:marTop w:val="0"/>
      <w:marBottom w:val="0"/>
      <w:divBdr>
        <w:top w:val="none" w:sz="0" w:space="0" w:color="auto"/>
        <w:left w:val="none" w:sz="0" w:space="0" w:color="auto"/>
        <w:bottom w:val="none" w:sz="0" w:space="0" w:color="auto"/>
        <w:right w:val="none" w:sz="0" w:space="0" w:color="auto"/>
      </w:divBdr>
    </w:div>
    <w:div w:id="1133598018">
      <w:bodyDiv w:val="1"/>
      <w:marLeft w:val="0"/>
      <w:marRight w:val="0"/>
      <w:marTop w:val="0"/>
      <w:marBottom w:val="0"/>
      <w:divBdr>
        <w:top w:val="none" w:sz="0" w:space="0" w:color="auto"/>
        <w:left w:val="none" w:sz="0" w:space="0" w:color="auto"/>
        <w:bottom w:val="none" w:sz="0" w:space="0" w:color="auto"/>
        <w:right w:val="none" w:sz="0" w:space="0" w:color="auto"/>
      </w:divBdr>
    </w:div>
    <w:div w:id="1455636745">
      <w:bodyDiv w:val="1"/>
      <w:marLeft w:val="0"/>
      <w:marRight w:val="0"/>
      <w:marTop w:val="0"/>
      <w:marBottom w:val="0"/>
      <w:divBdr>
        <w:top w:val="none" w:sz="0" w:space="0" w:color="auto"/>
        <w:left w:val="none" w:sz="0" w:space="0" w:color="auto"/>
        <w:bottom w:val="none" w:sz="0" w:space="0" w:color="auto"/>
        <w:right w:val="none" w:sz="0" w:space="0" w:color="auto"/>
      </w:divBdr>
    </w:div>
    <w:div w:id="1465927451">
      <w:bodyDiv w:val="1"/>
      <w:marLeft w:val="0"/>
      <w:marRight w:val="0"/>
      <w:marTop w:val="0"/>
      <w:marBottom w:val="0"/>
      <w:divBdr>
        <w:top w:val="none" w:sz="0" w:space="0" w:color="auto"/>
        <w:left w:val="none" w:sz="0" w:space="0" w:color="auto"/>
        <w:bottom w:val="none" w:sz="0" w:space="0" w:color="auto"/>
        <w:right w:val="none" w:sz="0" w:space="0" w:color="auto"/>
      </w:divBdr>
    </w:div>
    <w:div w:id="1539272543">
      <w:bodyDiv w:val="1"/>
      <w:marLeft w:val="0"/>
      <w:marRight w:val="0"/>
      <w:marTop w:val="0"/>
      <w:marBottom w:val="0"/>
      <w:divBdr>
        <w:top w:val="none" w:sz="0" w:space="0" w:color="auto"/>
        <w:left w:val="none" w:sz="0" w:space="0" w:color="auto"/>
        <w:bottom w:val="none" w:sz="0" w:space="0" w:color="auto"/>
        <w:right w:val="none" w:sz="0" w:space="0" w:color="auto"/>
      </w:divBdr>
    </w:div>
    <w:div w:id="1674868530">
      <w:bodyDiv w:val="1"/>
      <w:marLeft w:val="0"/>
      <w:marRight w:val="0"/>
      <w:marTop w:val="0"/>
      <w:marBottom w:val="0"/>
      <w:divBdr>
        <w:top w:val="none" w:sz="0" w:space="0" w:color="auto"/>
        <w:left w:val="none" w:sz="0" w:space="0" w:color="auto"/>
        <w:bottom w:val="none" w:sz="0" w:space="0" w:color="auto"/>
        <w:right w:val="none" w:sz="0" w:space="0" w:color="auto"/>
      </w:divBdr>
    </w:div>
    <w:div w:id="1677461822">
      <w:bodyDiv w:val="1"/>
      <w:marLeft w:val="0"/>
      <w:marRight w:val="0"/>
      <w:marTop w:val="0"/>
      <w:marBottom w:val="0"/>
      <w:divBdr>
        <w:top w:val="none" w:sz="0" w:space="0" w:color="auto"/>
        <w:left w:val="none" w:sz="0" w:space="0" w:color="auto"/>
        <w:bottom w:val="none" w:sz="0" w:space="0" w:color="auto"/>
        <w:right w:val="none" w:sz="0" w:space="0" w:color="auto"/>
      </w:divBdr>
    </w:div>
    <w:div w:id="1720278965">
      <w:bodyDiv w:val="1"/>
      <w:marLeft w:val="0"/>
      <w:marRight w:val="0"/>
      <w:marTop w:val="0"/>
      <w:marBottom w:val="0"/>
      <w:divBdr>
        <w:top w:val="none" w:sz="0" w:space="0" w:color="auto"/>
        <w:left w:val="none" w:sz="0" w:space="0" w:color="auto"/>
        <w:bottom w:val="none" w:sz="0" w:space="0" w:color="auto"/>
        <w:right w:val="none" w:sz="0" w:space="0" w:color="auto"/>
      </w:divBdr>
    </w:div>
    <w:div w:id="1729524623">
      <w:bodyDiv w:val="1"/>
      <w:marLeft w:val="0"/>
      <w:marRight w:val="0"/>
      <w:marTop w:val="0"/>
      <w:marBottom w:val="0"/>
      <w:divBdr>
        <w:top w:val="none" w:sz="0" w:space="0" w:color="auto"/>
        <w:left w:val="none" w:sz="0" w:space="0" w:color="auto"/>
        <w:bottom w:val="none" w:sz="0" w:space="0" w:color="auto"/>
        <w:right w:val="none" w:sz="0" w:space="0" w:color="auto"/>
      </w:divBdr>
    </w:div>
    <w:div w:id="1887712967">
      <w:bodyDiv w:val="1"/>
      <w:marLeft w:val="0"/>
      <w:marRight w:val="0"/>
      <w:marTop w:val="0"/>
      <w:marBottom w:val="0"/>
      <w:divBdr>
        <w:top w:val="none" w:sz="0" w:space="0" w:color="auto"/>
        <w:left w:val="none" w:sz="0" w:space="0" w:color="auto"/>
        <w:bottom w:val="none" w:sz="0" w:space="0" w:color="auto"/>
        <w:right w:val="none" w:sz="0" w:space="0" w:color="auto"/>
      </w:divBdr>
    </w:div>
    <w:div w:id="2046102830">
      <w:bodyDiv w:val="1"/>
      <w:marLeft w:val="0"/>
      <w:marRight w:val="0"/>
      <w:marTop w:val="0"/>
      <w:marBottom w:val="0"/>
      <w:divBdr>
        <w:top w:val="none" w:sz="0" w:space="0" w:color="auto"/>
        <w:left w:val="none" w:sz="0" w:space="0" w:color="auto"/>
        <w:bottom w:val="none" w:sz="0" w:space="0" w:color="auto"/>
        <w:right w:val="none" w:sz="0" w:space="0" w:color="auto"/>
      </w:divBdr>
    </w:div>
    <w:div w:id="212094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NSSE">
  <a:themeElements>
    <a:clrScheme name="NSSE">
      <a:dk1>
        <a:sysClr val="windowText" lastClr="000000"/>
      </a:dk1>
      <a:lt1>
        <a:sysClr val="window" lastClr="FFFFFF"/>
      </a:lt1>
      <a:dk2>
        <a:srgbClr val="7A1A57"/>
      </a:dk2>
      <a:lt2>
        <a:srgbClr val="002D62"/>
      </a:lt2>
      <a:accent1>
        <a:srgbClr val="EFAA22"/>
      </a:accent1>
      <a:accent2>
        <a:srgbClr val="417FDD"/>
      </a:accent2>
      <a:accent3>
        <a:srgbClr val="645950"/>
      </a:accent3>
      <a:accent4>
        <a:srgbClr val="CCCCCC"/>
      </a:accent4>
      <a:accent5>
        <a:srgbClr val="855723"/>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97BD8-BD44-4EE3-A6EC-E9DC20861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2029</Words>
  <Characters>11571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NSSE 2017 Overview</vt:lpstr>
    </vt:vector>
  </TitlesOfParts>
  <Company>Toshiba</Company>
  <LinksUpToDate>false</LinksUpToDate>
  <CharactersWithSpaces>13573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NSSE 2017 Overview</dc:title>
  <dc:creator>Gonyea, Robert Michael</dc:creator>
  <cp:lastModifiedBy>Gonyea, Robert Michael</cp:lastModifiedBy>
  <cp:revision>15</cp:revision>
  <cp:lastPrinted>2022-07-31T11:46:00Z</cp:lastPrinted>
  <dcterms:created xsi:type="dcterms:W3CDTF">2022-08-01T19:53:00Z</dcterms:created>
  <dcterms:modified xsi:type="dcterms:W3CDTF">2022-08-10T16:32:00Z</dcterms:modified>
</cp:coreProperties>
</file>