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1B4DD" w14:textId="77777777" w:rsidR="003E53DC" w:rsidRDefault="003E53DC" w:rsidP="003E53DC">
      <w:pPr>
        <w:rPr>
          <w:b/>
          <w:sz w:val="24"/>
          <w:szCs w:val="24"/>
        </w:rPr>
      </w:pPr>
      <w:r w:rsidRPr="00AF608B">
        <w:rPr>
          <w:b/>
          <w:noProof/>
          <w:sz w:val="24"/>
          <w:szCs w:val="24"/>
        </w:rPr>
        <w:drawing>
          <wp:anchor distT="0" distB="0" distL="114300" distR="114300" simplePos="0" relativeHeight="251659264" behindDoc="1" locked="0" layoutInCell="1" allowOverlap="1" wp14:anchorId="55219666" wp14:editId="0493A5EB">
            <wp:simplePos x="0" y="0"/>
            <wp:positionH relativeFrom="column">
              <wp:posOffset>-273685</wp:posOffset>
            </wp:positionH>
            <wp:positionV relativeFrom="paragraph">
              <wp:posOffset>-622935</wp:posOffset>
            </wp:positionV>
            <wp:extent cx="1874520" cy="508798"/>
            <wp:effectExtent l="0" t="0" r="0" b="5715"/>
            <wp:wrapNone/>
            <wp:docPr id="3" name="Picture 3" descr="S:\PPO\ProvostOffice\Office\Letterhead, Logos and Templates\Provost Office Logos\horizontal\UI_Provost_horizontal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PO\ProvostOffice\Office\Letterhead, Logos and Templates\Provost Office Logos\horizontal\UI_Provost_horizontal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4520" cy="508798"/>
                    </a:xfrm>
                    <a:prstGeom prst="rect">
                      <a:avLst/>
                    </a:prstGeom>
                    <a:noFill/>
                    <a:ln>
                      <a:noFill/>
                    </a:ln>
                  </pic:spPr>
                </pic:pic>
              </a:graphicData>
            </a:graphic>
          </wp:anchor>
        </w:drawing>
      </w:r>
    </w:p>
    <w:p w14:paraId="40248C27" w14:textId="0D606DD0" w:rsidR="003E53DC" w:rsidRPr="00564FB9" w:rsidRDefault="003E53DC" w:rsidP="003E53DC">
      <w:pPr>
        <w:pBdr>
          <w:bottom w:val="single" w:sz="12" w:space="1" w:color="auto"/>
        </w:pBdr>
        <w:jc w:val="center"/>
        <w:rPr>
          <w:rFonts w:ascii="Franklin Gothic Book" w:hAnsi="Franklin Gothic Book"/>
          <w:sz w:val="24"/>
          <w:szCs w:val="24"/>
        </w:rPr>
      </w:pPr>
      <w:r>
        <w:rPr>
          <w:rFonts w:ascii="Franklin Gothic Book" w:hAnsi="Franklin Gothic Book"/>
          <w:b/>
          <w:bCs/>
          <w:sz w:val="24"/>
          <w:szCs w:val="24"/>
        </w:rPr>
        <w:t>Guideline for Supplementing the Dossier After Submission</w:t>
      </w:r>
    </w:p>
    <w:p w14:paraId="50C7FADF" w14:textId="77777777" w:rsidR="008865C4" w:rsidRPr="00F54E3D" w:rsidRDefault="008865C4" w:rsidP="008865C4">
      <w:pPr>
        <w:shd w:val="clear" w:color="auto" w:fill="FFFFFF"/>
        <w:spacing w:before="100" w:beforeAutospacing="1" w:after="100" w:afterAutospacing="1" w:line="240" w:lineRule="auto"/>
        <w:rPr>
          <w:rFonts w:ascii="Franklin Gothic Book" w:eastAsia="Times New Roman" w:hAnsi="Franklin Gothic Book" w:cs="Arial"/>
          <w:color w:val="000000"/>
          <w:sz w:val="24"/>
          <w:szCs w:val="24"/>
        </w:rPr>
      </w:pPr>
      <w:r w:rsidRPr="00F54E3D">
        <w:rPr>
          <w:rFonts w:ascii="Franklin Gothic Book" w:eastAsia="Times New Roman" w:hAnsi="Franklin Gothic Book" w:cs="Arial"/>
          <w:color w:val="000000"/>
          <w:sz w:val="24"/>
          <w:szCs w:val="24"/>
        </w:rPr>
        <w:t>Relevant policy:</w:t>
      </w:r>
    </w:p>
    <w:p w14:paraId="0CA4A0E8" w14:textId="5F801C3B" w:rsidR="00C915DB" w:rsidRPr="00F54E3D" w:rsidRDefault="00A460C4" w:rsidP="008865C4">
      <w:pPr>
        <w:shd w:val="clear" w:color="auto" w:fill="FFFFFF"/>
        <w:spacing w:before="100" w:beforeAutospacing="1" w:after="100" w:afterAutospacing="1" w:line="240" w:lineRule="auto"/>
        <w:ind w:left="360"/>
        <w:rPr>
          <w:rFonts w:ascii="Franklin Gothic Book" w:eastAsia="Times New Roman" w:hAnsi="Franklin Gothic Book" w:cs="Arial"/>
          <w:color w:val="000000"/>
          <w:sz w:val="20"/>
          <w:szCs w:val="20"/>
        </w:rPr>
      </w:pPr>
      <w:r w:rsidRPr="00F54E3D">
        <w:rPr>
          <w:rFonts w:ascii="Franklin Gothic Book" w:eastAsia="Times New Roman" w:hAnsi="Franklin Gothic Book" w:cs="Arial"/>
          <w:b/>
          <w:bCs/>
          <w:color w:val="000000"/>
          <w:sz w:val="20"/>
          <w:szCs w:val="20"/>
        </w:rPr>
        <w:t xml:space="preserve">FSH 3500 </w:t>
      </w:r>
      <w:r w:rsidR="00C915DB" w:rsidRPr="00F54E3D">
        <w:rPr>
          <w:rFonts w:ascii="Franklin Gothic Book" w:eastAsia="Times New Roman" w:hAnsi="Franklin Gothic Book" w:cs="Arial"/>
          <w:b/>
          <w:bCs/>
          <w:color w:val="000000"/>
          <w:sz w:val="20"/>
          <w:szCs w:val="20"/>
        </w:rPr>
        <w:t>D-3. Submission of Dossier.</w:t>
      </w:r>
    </w:p>
    <w:p w14:paraId="22BD9D61" w14:textId="77777777" w:rsidR="00C915DB" w:rsidRPr="00F54E3D" w:rsidRDefault="00C915DB" w:rsidP="00C915DB">
      <w:pPr>
        <w:shd w:val="clear" w:color="auto" w:fill="FFFFFF"/>
        <w:spacing w:before="100" w:beforeAutospacing="1" w:after="100" w:afterAutospacing="1" w:line="240" w:lineRule="auto"/>
        <w:ind w:left="720"/>
        <w:rPr>
          <w:rFonts w:ascii="Franklin Gothic Book" w:eastAsia="Times New Roman" w:hAnsi="Franklin Gothic Book" w:cs="Arial"/>
          <w:color w:val="000000"/>
          <w:sz w:val="20"/>
          <w:szCs w:val="20"/>
        </w:rPr>
      </w:pPr>
      <w:r w:rsidRPr="00F54E3D">
        <w:rPr>
          <w:rFonts w:ascii="Franklin Gothic Book" w:eastAsia="Times New Roman" w:hAnsi="Franklin Gothic Book" w:cs="Arial"/>
          <w:b/>
          <w:bCs/>
          <w:color w:val="000000"/>
          <w:sz w:val="20"/>
          <w:szCs w:val="20"/>
        </w:rPr>
        <w:t>a. Deadline for Submission.</w:t>
      </w:r>
      <w:r w:rsidRPr="00F54E3D">
        <w:rPr>
          <w:rFonts w:ascii="Franklin Gothic Book" w:eastAsia="Times New Roman" w:hAnsi="Franklin Gothic Book" w:cs="Arial"/>
          <w:color w:val="000000"/>
          <w:sz w:val="20"/>
          <w:szCs w:val="20"/>
        </w:rPr>
        <w:t> A candidate’s dossier in support of tenure and/or promotion, containing all of the materials described in section A, must be submitted to the unit administrator either prior to the beginning of the semester in which the review is scheduled to begin or prior to the submission of the candidate’s materials to the external reviewers, whichever is earlier. In the event a unit administrator fails to provide materials within the timeline referenced in D-2 above, the candidate’s deadline for submission shall extend to ten days after the provision of materials by the unit administrator.</w:t>
      </w:r>
    </w:p>
    <w:p w14:paraId="5F4B5573" w14:textId="77777777" w:rsidR="00C915DB" w:rsidRPr="00F54E3D" w:rsidRDefault="00C915DB" w:rsidP="00C915DB">
      <w:pPr>
        <w:shd w:val="clear" w:color="auto" w:fill="FFFFFF"/>
        <w:spacing w:before="100" w:beforeAutospacing="1" w:after="100" w:afterAutospacing="1" w:line="240" w:lineRule="auto"/>
        <w:ind w:left="1080"/>
        <w:rPr>
          <w:rFonts w:ascii="Franklin Gothic Book" w:eastAsia="Times New Roman" w:hAnsi="Franklin Gothic Book" w:cs="Arial"/>
          <w:color w:val="000000"/>
          <w:sz w:val="20"/>
          <w:szCs w:val="20"/>
        </w:rPr>
      </w:pPr>
      <w:r w:rsidRPr="00F54E3D">
        <w:rPr>
          <w:rFonts w:ascii="Franklin Gothic Book" w:eastAsia="Times New Roman" w:hAnsi="Franklin Gothic Book" w:cs="Arial"/>
          <w:b/>
          <w:bCs/>
          <w:color w:val="000000"/>
          <w:sz w:val="20"/>
          <w:szCs w:val="20"/>
        </w:rPr>
        <w:t>1.</w:t>
      </w:r>
      <w:r w:rsidRPr="00F54E3D">
        <w:rPr>
          <w:rFonts w:ascii="Franklin Gothic Book" w:eastAsia="Times New Roman" w:hAnsi="Franklin Gothic Book" w:cs="Arial"/>
          <w:color w:val="000000"/>
          <w:sz w:val="20"/>
          <w:szCs w:val="20"/>
        </w:rPr>
        <w:t> External peer reviews need not be submitted as part of the dossier prior to the deadline, but must be received, if required, prior to any consideration of the dossier.</w:t>
      </w:r>
    </w:p>
    <w:p w14:paraId="6819F3FE" w14:textId="77777777" w:rsidR="00C915DB" w:rsidRPr="00F54E3D" w:rsidRDefault="00C915DB" w:rsidP="00C915DB">
      <w:pPr>
        <w:shd w:val="clear" w:color="auto" w:fill="FFFFFF"/>
        <w:spacing w:before="100" w:beforeAutospacing="1" w:after="100" w:afterAutospacing="1" w:line="240" w:lineRule="auto"/>
        <w:ind w:left="1080"/>
        <w:rPr>
          <w:rFonts w:ascii="Franklin Gothic Book" w:eastAsia="Times New Roman" w:hAnsi="Franklin Gothic Book" w:cs="Arial"/>
          <w:color w:val="000000"/>
          <w:sz w:val="20"/>
          <w:szCs w:val="20"/>
        </w:rPr>
      </w:pPr>
      <w:r w:rsidRPr="00F54E3D">
        <w:rPr>
          <w:rFonts w:ascii="Franklin Gothic Book" w:eastAsia="Times New Roman" w:hAnsi="Franklin Gothic Book" w:cs="Arial"/>
          <w:b/>
          <w:bCs/>
          <w:color w:val="000000"/>
          <w:sz w:val="20"/>
          <w:szCs w:val="20"/>
        </w:rPr>
        <w:t>2.</w:t>
      </w:r>
      <w:r w:rsidRPr="00F54E3D">
        <w:rPr>
          <w:rFonts w:ascii="Franklin Gothic Book" w:eastAsia="Times New Roman" w:hAnsi="Franklin Gothic Book" w:cs="Arial"/>
          <w:color w:val="000000"/>
          <w:sz w:val="20"/>
          <w:szCs w:val="20"/>
        </w:rPr>
        <w:t> </w:t>
      </w:r>
      <w:r w:rsidRPr="00F54E3D">
        <w:rPr>
          <w:rFonts w:ascii="Franklin Gothic Book" w:eastAsia="Times New Roman" w:hAnsi="Franklin Gothic Book" w:cs="Arial"/>
          <w:color w:val="C00000"/>
          <w:sz w:val="20"/>
          <w:szCs w:val="20"/>
        </w:rPr>
        <w:t xml:space="preserve">The dossier may be supplemented with scholarship or creative accomplishments occurring after submission. Supplementation must be made pursuant to the provost’s </w:t>
      </w:r>
      <w:bookmarkStart w:id="0" w:name="_GoBack"/>
      <w:bookmarkEnd w:id="0"/>
      <w:r w:rsidRPr="00F54E3D">
        <w:rPr>
          <w:rFonts w:ascii="Franklin Gothic Book" w:eastAsia="Times New Roman" w:hAnsi="Franklin Gothic Book" w:cs="Arial"/>
          <w:color w:val="C00000"/>
          <w:sz w:val="20"/>
          <w:szCs w:val="20"/>
        </w:rPr>
        <w:t>administrative guidance.</w:t>
      </w:r>
    </w:p>
    <w:p w14:paraId="46B24199" w14:textId="77777777" w:rsidR="00C915DB" w:rsidRPr="00F54E3D" w:rsidRDefault="00C915DB" w:rsidP="00C915DB">
      <w:pPr>
        <w:shd w:val="clear" w:color="auto" w:fill="FFFFFF"/>
        <w:spacing w:before="100" w:beforeAutospacing="1" w:after="100" w:afterAutospacing="1" w:line="240" w:lineRule="auto"/>
        <w:ind w:left="720"/>
        <w:rPr>
          <w:rFonts w:ascii="Franklin Gothic Book" w:eastAsia="Times New Roman" w:hAnsi="Franklin Gothic Book" w:cs="Arial"/>
          <w:color w:val="C00000"/>
          <w:sz w:val="20"/>
          <w:szCs w:val="20"/>
        </w:rPr>
      </w:pPr>
      <w:r w:rsidRPr="00F54E3D">
        <w:rPr>
          <w:rFonts w:ascii="Franklin Gothic Book" w:eastAsia="Times New Roman" w:hAnsi="Franklin Gothic Book" w:cs="Arial"/>
          <w:b/>
          <w:bCs/>
          <w:color w:val="000000"/>
          <w:sz w:val="20"/>
          <w:szCs w:val="20"/>
        </w:rPr>
        <w:t>b. Finalization of Dossier.</w:t>
      </w:r>
      <w:r w:rsidRPr="00F54E3D">
        <w:rPr>
          <w:rFonts w:ascii="Franklin Gothic Book" w:eastAsia="Times New Roman" w:hAnsi="Franklin Gothic Book" w:cs="Arial"/>
          <w:color w:val="000000"/>
          <w:sz w:val="20"/>
          <w:szCs w:val="20"/>
        </w:rPr>
        <w:t xml:space="preserve"> Submission is final when the faculty member has signed a dossier submission form and provided the signed form to the unit administrator. </w:t>
      </w:r>
      <w:r w:rsidRPr="00F54E3D">
        <w:rPr>
          <w:rFonts w:ascii="Franklin Gothic Book" w:eastAsia="Times New Roman" w:hAnsi="Franklin Gothic Book" w:cs="Arial"/>
          <w:color w:val="C00000"/>
          <w:sz w:val="20"/>
          <w:szCs w:val="20"/>
        </w:rPr>
        <w:t>Other than supplementation provided in D-3.a herein, the dossier is final when submitted and may not be supplemented or altered after submission.</w:t>
      </w:r>
    </w:p>
    <w:p w14:paraId="6EC50C2A" w14:textId="4BFE5D3B" w:rsidR="009764B9" w:rsidRPr="00F54E3D" w:rsidRDefault="00D90566" w:rsidP="4AF61F8E">
      <w:pPr>
        <w:rPr>
          <w:rFonts w:ascii="Franklin Gothic Book" w:hAnsi="Franklin Gothic Book" w:cs="Arial"/>
          <w:sz w:val="24"/>
          <w:szCs w:val="24"/>
        </w:rPr>
      </w:pPr>
      <w:r w:rsidRPr="00F54E3D">
        <w:rPr>
          <w:rFonts w:ascii="Franklin Gothic Book" w:hAnsi="Franklin Gothic Book" w:cs="Arial"/>
          <w:sz w:val="24"/>
          <w:szCs w:val="24"/>
        </w:rPr>
        <w:t>Guidelines</w:t>
      </w:r>
      <w:r w:rsidR="009764B9" w:rsidRPr="00F54E3D">
        <w:rPr>
          <w:rFonts w:ascii="Franklin Gothic Book" w:hAnsi="Franklin Gothic Book" w:cs="Arial"/>
          <w:sz w:val="24"/>
          <w:szCs w:val="24"/>
        </w:rPr>
        <w:t>:</w:t>
      </w:r>
    </w:p>
    <w:p w14:paraId="2B0E24F5" w14:textId="77777777" w:rsidR="00562C42" w:rsidRPr="00F54E3D" w:rsidRDefault="00562C42" w:rsidP="00604DB6">
      <w:pPr>
        <w:pStyle w:val="ListParagraph"/>
        <w:numPr>
          <w:ilvl w:val="0"/>
          <w:numId w:val="2"/>
        </w:numPr>
        <w:rPr>
          <w:rFonts w:ascii="Franklin Gothic Book" w:hAnsi="Franklin Gothic Book" w:cs="Arial"/>
          <w:sz w:val="24"/>
          <w:szCs w:val="24"/>
        </w:rPr>
      </w:pPr>
      <w:r w:rsidRPr="00F54E3D">
        <w:rPr>
          <w:rFonts w:ascii="Franklin Gothic Book" w:hAnsi="Franklin Gothic Book" w:cs="Arial"/>
          <w:sz w:val="24"/>
          <w:szCs w:val="24"/>
        </w:rPr>
        <w:t xml:space="preserve">The CV may </w:t>
      </w:r>
      <w:r w:rsidRPr="00F54E3D">
        <w:rPr>
          <w:rFonts w:ascii="Franklin Gothic Book" w:hAnsi="Franklin Gothic Book" w:cs="Arial"/>
          <w:sz w:val="24"/>
          <w:szCs w:val="24"/>
          <w:u w:val="single"/>
        </w:rPr>
        <w:t>not</w:t>
      </w:r>
      <w:r w:rsidRPr="00F54E3D">
        <w:rPr>
          <w:rFonts w:ascii="Franklin Gothic Book" w:hAnsi="Franklin Gothic Book" w:cs="Arial"/>
          <w:sz w:val="24"/>
          <w:szCs w:val="24"/>
        </w:rPr>
        <w:t xml:space="preserve"> be altered after submission.</w:t>
      </w:r>
    </w:p>
    <w:p w14:paraId="6FA0EF19" w14:textId="322005CD" w:rsidR="00604DB6" w:rsidRPr="00F54E3D" w:rsidRDefault="004A5C7D" w:rsidP="00604DB6">
      <w:pPr>
        <w:pStyle w:val="ListParagraph"/>
        <w:numPr>
          <w:ilvl w:val="0"/>
          <w:numId w:val="2"/>
        </w:numPr>
        <w:rPr>
          <w:rFonts w:ascii="Franklin Gothic Book" w:hAnsi="Franklin Gothic Book" w:cs="Arial"/>
          <w:sz w:val="24"/>
          <w:szCs w:val="24"/>
        </w:rPr>
      </w:pPr>
      <w:r w:rsidRPr="00F54E3D">
        <w:rPr>
          <w:rFonts w:ascii="Franklin Gothic Book" w:hAnsi="Franklin Gothic Book" w:cs="Arial"/>
          <w:sz w:val="24"/>
          <w:szCs w:val="24"/>
        </w:rPr>
        <w:t>To add</w:t>
      </w:r>
      <w:r w:rsidR="00280D25" w:rsidRPr="00F54E3D">
        <w:rPr>
          <w:rFonts w:ascii="Franklin Gothic Book" w:hAnsi="Franklin Gothic Book" w:cs="Arial"/>
          <w:sz w:val="24"/>
          <w:szCs w:val="24"/>
        </w:rPr>
        <w:t xml:space="preserve"> new (</w:t>
      </w:r>
      <w:r w:rsidR="00FE1ADD" w:rsidRPr="00F54E3D">
        <w:rPr>
          <w:rFonts w:ascii="Franklin Gothic Book" w:hAnsi="Franklin Gothic Book" w:cs="Arial"/>
          <w:sz w:val="24"/>
          <w:szCs w:val="24"/>
        </w:rPr>
        <w:t>after</w:t>
      </w:r>
      <w:r w:rsidR="00280D25" w:rsidRPr="00F54E3D">
        <w:rPr>
          <w:rFonts w:ascii="Franklin Gothic Book" w:hAnsi="Franklin Gothic Book" w:cs="Arial"/>
          <w:sz w:val="24"/>
          <w:szCs w:val="24"/>
        </w:rPr>
        <w:t xml:space="preserve"> submission)</w:t>
      </w:r>
      <w:r w:rsidR="00BC2A7A" w:rsidRPr="00F54E3D">
        <w:rPr>
          <w:rFonts w:ascii="Franklin Gothic Book" w:hAnsi="Franklin Gothic Book" w:cs="Arial"/>
          <w:sz w:val="24"/>
          <w:szCs w:val="24"/>
        </w:rPr>
        <w:t xml:space="preserve"> accomplishments to the dossier, </w:t>
      </w:r>
      <w:r w:rsidR="00280D25" w:rsidRPr="00F54E3D">
        <w:rPr>
          <w:rFonts w:ascii="Franklin Gothic Book" w:hAnsi="Franklin Gothic Book" w:cs="Arial"/>
          <w:sz w:val="24"/>
          <w:szCs w:val="24"/>
        </w:rPr>
        <w:t xml:space="preserve">the faculty member </w:t>
      </w:r>
      <w:r w:rsidR="002870EC" w:rsidRPr="00F54E3D">
        <w:rPr>
          <w:rFonts w:ascii="Franklin Gothic Book" w:hAnsi="Franklin Gothic Book" w:cs="Arial"/>
          <w:sz w:val="24"/>
          <w:szCs w:val="24"/>
        </w:rPr>
        <w:t>may</w:t>
      </w:r>
      <w:r w:rsidR="00280D25" w:rsidRPr="00F54E3D">
        <w:rPr>
          <w:rFonts w:ascii="Franklin Gothic Book" w:hAnsi="Franklin Gothic Book" w:cs="Arial"/>
          <w:sz w:val="24"/>
          <w:szCs w:val="24"/>
        </w:rPr>
        <w:t xml:space="preserve"> highlight these </w:t>
      </w:r>
      <w:r w:rsidR="00FE1ADD" w:rsidRPr="00F54E3D">
        <w:rPr>
          <w:rFonts w:ascii="Franklin Gothic Book" w:hAnsi="Franklin Gothic Book" w:cs="Arial"/>
          <w:sz w:val="24"/>
          <w:szCs w:val="24"/>
        </w:rPr>
        <w:t>achievements</w:t>
      </w:r>
      <w:r w:rsidR="00280D25" w:rsidRPr="00F54E3D">
        <w:rPr>
          <w:rFonts w:ascii="Franklin Gothic Book" w:hAnsi="Franklin Gothic Book" w:cs="Arial"/>
          <w:sz w:val="24"/>
          <w:szCs w:val="24"/>
        </w:rPr>
        <w:t xml:space="preserve"> in </w:t>
      </w:r>
      <w:r w:rsidR="002870EC" w:rsidRPr="00F54E3D">
        <w:rPr>
          <w:rFonts w:ascii="Franklin Gothic Book" w:hAnsi="Franklin Gothic Book" w:cs="Arial"/>
          <w:sz w:val="24"/>
          <w:szCs w:val="24"/>
        </w:rPr>
        <w:t>the</w:t>
      </w:r>
      <w:r w:rsidR="00280D25" w:rsidRPr="00F54E3D">
        <w:rPr>
          <w:rFonts w:ascii="Franklin Gothic Book" w:hAnsi="Franklin Gothic Book" w:cs="Arial"/>
          <w:sz w:val="24"/>
          <w:szCs w:val="24"/>
        </w:rPr>
        <w:t xml:space="preserve"> optional </w:t>
      </w:r>
      <w:r w:rsidR="00666AD2" w:rsidRPr="00F54E3D">
        <w:rPr>
          <w:rFonts w:ascii="Franklin Gothic Book" w:hAnsi="Franklin Gothic Book" w:cs="Arial"/>
          <w:sz w:val="24"/>
          <w:szCs w:val="24"/>
        </w:rPr>
        <w:t>Written Response</w:t>
      </w:r>
      <w:r w:rsidR="002E6504" w:rsidRPr="00F54E3D">
        <w:rPr>
          <w:rFonts w:ascii="Franklin Gothic Book" w:hAnsi="Franklin Gothic Book" w:cs="Arial"/>
          <w:sz w:val="24"/>
          <w:szCs w:val="24"/>
        </w:rPr>
        <w:t xml:space="preserve"> to the unit level</w:t>
      </w:r>
      <w:r w:rsidR="002870EC" w:rsidRPr="00F54E3D">
        <w:rPr>
          <w:rFonts w:ascii="Franklin Gothic Book" w:hAnsi="Franklin Gothic Book" w:cs="Arial"/>
          <w:sz w:val="24"/>
          <w:szCs w:val="24"/>
        </w:rPr>
        <w:t xml:space="preserve"> reports or college level reports:</w:t>
      </w:r>
    </w:p>
    <w:p w14:paraId="7232F33D" w14:textId="1CEDA316" w:rsidR="000E6A19" w:rsidRPr="00F54E3D" w:rsidRDefault="00666AD2" w:rsidP="000E6A19">
      <w:pPr>
        <w:shd w:val="clear" w:color="auto" w:fill="FFFFFF"/>
        <w:spacing w:before="100" w:beforeAutospacing="1" w:after="100" w:afterAutospacing="1" w:line="240" w:lineRule="auto"/>
        <w:ind w:left="720"/>
        <w:rPr>
          <w:rFonts w:ascii="Franklin Gothic Book" w:eastAsia="Times New Roman" w:hAnsi="Franklin Gothic Book" w:cs="Arial"/>
          <w:color w:val="C00000"/>
          <w:sz w:val="20"/>
          <w:szCs w:val="20"/>
        </w:rPr>
      </w:pPr>
      <w:r w:rsidRPr="00F54E3D">
        <w:rPr>
          <w:rFonts w:ascii="Franklin Gothic Book" w:eastAsia="Times New Roman" w:hAnsi="Franklin Gothic Book" w:cs="Arial"/>
          <w:b/>
          <w:bCs/>
          <w:color w:val="000000"/>
          <w:sz w:val="20"/>
          <w:szCs w:val="20"/>
        </w:rPr>
        <w:t>FSH 3500</w:t>
      </w:r>
      <w:r w:rsidR="008F5E4C" w:rsidRPr="00F54E3D">
        <w:rPr>
          <w:rFonts w:ascii="Franklin Gothic Book" w:eastAsia="Times New Roman" w:hAnsi="Franklin Gothic Book" w:cs="Arial"/>
          <w:b/>
          <w:bCs/>
          <w:color w:val="000000"/>
          <w:sz w:val="20"/>
          <w:szCs w:val="20"/>
        </w:rPr>
        <w:t xml:space="preserve"> E-3.</w:t>
      </w:r>
      <w:r w:rsidR="000E6A19" w:rsidRPr="00F54E3D">
        <w:rPr>
          <w:rFonts w:ascii="Franklin Gothic Book" w:eastAsia="Times New Roman" w:hAnsi="Franklin Gothic Book" w:cs="Arial"/>
          <w:b/>
          <w:bCs/>
          <w:color w:val="000000"/>
          <w:sz w:val="20"/>
          <w:szCs w:val="20"/>
        </w:rPr>
        <w:t>b. Transmission of Reports to the Candidate and Written Response. </w:t>
      </w:r>
      <w:r w:rsidR="000E6A19" w:rsidRPr="00F54E3D">
        <w:rPr>
          <w:rFonts w:ascii="Franklin Gothic Book" w:eastAsia="Times New Roman" w:hAnsi="Franklin Gothic Book" w:cs="Arial"/>
          <w:color w:val="000000"/>
          <w:sz w:val="20"/>
          <w:szCs w:val="20"/>
        </w:rPr>
        <w:t xml:space="preserve">The unit administrator shall provide the candidate with copies of the unit administrator’s report and the report of the unit promotion and tenure committee. </w:t>
      </w:r>
      <w:r w:rsidR="000E6A19" w:rsidRPr="00F54E3D">
        <w:rPr>
          <w:rFonts w:ascii="Franklin Gothic Book" w:eastAsia="Times New Roman" w:hAnsi="Franklin Gothic Book" w:cs="Arial"/>
          <w:color w:val="C00000"/>
          <w:sz w:val="20"/>
          <w:szCs w:val="20"/>
        </w:rPr>
        <w:t>The candidate may provide a written response to the reports within five business days after receiving the reports.</w:t>
      </w:r>
    </w:p>
    <w:p w14:paraId="3C6525DD" w14:textId="5027368F" w:rsidR="002E6504" w:rsidRPr="00F54E3D" w:rsidRDefault="002E6504" w:rsidP="000E6A19">
      <w:pPr>
        <w:shd w:val="clear" w:color="auto" w:fill="FFFFFF"/>
        <w:spacing w:before="100" w:beforeAutospacing="1" w:after="100" w:afterAutospacing="1" w:line="240" w:lineRule="auto"/>
        <w:ind w:left="720"/>
        <w:rPr>
          <w:rFonts w:ascii="Franklin Gothic Book" w:eastAsia="Times New Roman" w:hAnsi="Franklin Gothic Book" w:cs="Arial"/>
          <w:color w:val="C00000"/>
          <w:sz w:val="20"/>
          <w:szCs w:val="20"/>
        </w:rPr>
      </w:pPr>
      <w:r w:rsidRPr="00F54E3D">
        <w:rPr>
          <w:rFonts w:ascii="Franklin Gothic Book" w:eastAsia="Times New Roman" w:hAnsi="Franklin Gothic Book" w:cs="Arial"/>
          <w:b/>
          <w:bCs/>
          <w:color w:val="000000"/>
          <w:sz w:val="20"/>
          <w:szCs w:val="20"/>
        </w:rPr>
        <w:t xml:space="preserve">FSH 3500 </w:t>
      </w:r>
      <w:r w:rsidRPr="00F54E3D">
        <w:rPr>
          <w:rStyle w:val="Strong"/>
          <w:rFonts w:ascii="Franklin Gothic Book" w:hAnsi="Franklin Gothic Book" w:cs="Arial"/>
          <w:color w:val="000000"/>
          <w:sz w:val="20"/>
          <w:szCs w:val="20"/>
          <w:shd w:val="clear" w:color="auto" w:fill="FFFFFF"/>
        </w:rPr>
        <w:t>F-4. Transmission of Reports to Candidate and Written Response. </w:t>
      </w:r>
      <w:r w:rsidRPr="00F54E3D">
        <w:rPr>
          <w:rFonts w:ascii="Franklin Gothic Book" w:hAnsi="Franklin Gothic Book" w:cs="Arial"/>
          <w:color w:val="000000"/>
          <w:sz w:val="20"/>
          <w:szCs w:val="20"/>
          <w:shd w:val="clear" w:color="auto" w:fill="FFFFFF"/>
        </w:rPr>
        <w:t xml:space="preserve">The dean shall provide the candidate with copies of the dean’s report and the college promotion and tenure committee report. </w:t>
      </w:r>
      <w:r w:rsidRPr="00F54E3D">
        <w:rPr>
          <w:rFonts w:ascii="Franklin Gothic Book" w:hAnsi="Franklin Gothic Book" w:cs="Arial"/>
          <w:color w:val="C00000"/>
          <w:sz w:val="20"/>
          <w:szCs w:val="20"/>
          <w:shd w:val="clear" w:color="auto" w:fill="FFFFFF"/>
        </w:rPr>
        <w:t>The candidate may provide a written response to the reports within five business days after receiving the reports.</w:t>
      </w:r>
    </w:p>
    <w:p w14:paraId="759ADD9C" w14:textId="77777777" w:rsidR="000E6A19" w:rsidRPr="008865C4" w:rsidRDefault="000E6A19">
      <w:pPr>
        <w:rPr>
          <w:rFonts w:ascii="Arial" w:hAnsi="Arial" w:cs="Arial"/>
          <w:sz w:val="24"/>
          <w:szCs w:val="24"/>
        </w:rPr>
      </w:pPr>
    </w:p>
    <w:p w14:paraId="1590DCA2" w14:textId="2E31F7E5" w:rsidR="009C5C38" w:rsidRPr="008865C4" w:rsidRDefault="009C5C38" w:rsidP="00B81B78">
      <w:pPr>
        <w:pStyle w:val="NoSpacing"/>
        <w:rPr>
          <w:rFonts w:ascii="Arial" w:hAnsi="Arial" w:cs="Arial"/>
          <w:bCs/>
          <w:sz w:val="24"/>
          <w:szCs w:val="24"/>
        </w:rPr>
      </w:pPr>
    </w:p>
    <w:sectPr w:rsidR="009C5C38" w:rsidRPr="0088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22AD"/>
    <w:multiLevelType w:val="hybridMultilevel"/>
    <w:tmpl w:val="E8FC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D3E5D"/>
    <w:multiLevelType w:val="hybridMultilevel"/>
    <w:tmpl w:val="840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8"/>
    <w:rsid w:val="00052403"/>
    <w:rsid w:val="000E6A19"/>
    <w:rsid w:val="00240B87"/>
    <w:rsid w:val="0024526D"/>
    <w:rsid w:val="00280D25"/>
    <w:rsid w:val="002870EC"/>
    <w:rsid w:val="00296DEE"/>
    <w:rsid w:val="002E6504"/>
    <w:rsid w:val="00345D0D"/>
    <w:rsid w:val="003D541F"/>
    <w:rsid w:val="003E53DC"/>
    <w:rsid w:val="0043782B"/>
    <w:rsid w:val="004A5C7D"/>
    <w:rsid w:val="004F5796"/>
    <w:rsid w:val="0055478A"/>
    <w:rsid w:val="00562C42"/>
    <w:rsid w:val="005834EB"/>
    <w:rsid w:val="005D3C3D"/>
    <w:rsid w:val="00604DB6"/>
    <w:rsid w:val="00666AD2"/>
    <w:rsid w:val="00671644"/>
    <w:rsid w:val="00672BDB"/>
    <w:rsid w:val="006A391C"/>
    <w:rsid w:val="0073201A"/>
    <w:rsid w:val="00735E21"/>
    <w:rsid w:val="00750281"/>
    <w:rsid w:val="007A14A9"/>
    <w:rsid w:val="007B33B6"/>
    <w:rsid w:val="007F78E1"/>
    <w:rsid w:val="008034CC"/>
    <w:rsid w:val="008268FB"/>
    <w:rsid w:val="008865C4"/>
    <w:rsid w:val="008F5E4C"/>
    <w:rsid w:val="00925039"/>
    <w:rsid w:val="00973346"/>
    <w:rsid w:val="009764B9"/>
    <w:rsid w:val="009C5C38"/>
    <w:rsid w:val="00A314A1"/>
    <w:rsid w:val="00A37BA2"/>
    <w:rsid w:val="00A460C4"/>
    <w:rsid w:val="00AB546E"/>
    <w:rsid w:val="00B13C70"/>
    <w:rsid w:val="00B4383B"/>
    <w:rsid w:val="00B718EA"/>
    <w:rsid w:val="00B81B78"/>
    <w:rsid w:val="00B93464"/>
    <w:rsid w:val="00BB0CC4"/>
    <w:rsid w:val="00BC0039"/>
    <w:rsid w:val="00BC2A7A"/>
    <w:rsid w:val="00BE6B43"/>
    <w:rsid w:val="00C03BD0"/>
    <w:rsid w:val="00C07CB6"/>
    <w:rsid w:val="00C17A1C"/>
    <w:rsid w:val="00C330E4"/>
    <w:rsid w:val="00C915DB"/>
    <w:rsid w:val="00CC7F98"/>
    <w:rsid w:val="00D637D5"/>
    <w:rsid w:val="00D90566"/>
    <w:rsid w:val="00DF0616"/>
    <w:rsid w:val="00E67557"/>
    <w:rsid w:val="00EF102F"/>
    <w:rsid w:val="00F54E3D"/>
    <w:rsid w:val="00FA2665"/>
    <w:rsid w:val="00FE1ADD"/>
    <w:rsid w:val="33BDA8DF"/>
    <w:rsid w:val="39D30EE0"/>
    <w:rsid w:val="4A3DDE12"/>
    <w:rsid w:val="4AF6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D76F"/>
  <w15:chartTrackingRefBased/>
  <w15:docId w15:val="{950C1031-E883-43DD-99A5-D9DF5C35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B43"/>
    <w:rPr>
      <w:b/>
      <w:bCs/>
    </w:rPr>
  </w:style>
  <w:style w:type="paragraph" w:customStyle="1" w:styleId="style1">
    <w:name w:val="style1"/>
    <w:basedOn w:val="Normal"/>
    <w:rsid w:val="00BE6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BE6B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BE6B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0B87"/>
    <w:pPr>
      <w:ind w:left="720"/>
      <w:contextualSpacing/>
    </w:pPr>
  </w:style>
  <w:style w:type="paragraph" w:styleId="NoSpacing">
    <w:name w:val="No Spacing"/>
    <w:uiPriority w:val="1"/>
    <w:qFormat/>
    <w:rsid w:val="00B81B78"/>
    <w:pPr>
      <w:spacing w:after="0" w:line="240" w:lineRule="auto"/>
    </w:pPr>
  </w:style>
  <w:style w:type="character" w:styleId="Hyperlink">
    <w:name w:val="Hyperlink"/>
    <w:basedOn w:val="DefaultParagraphFont"/>
    <w:uiPriority w:val="99"/>
    <w:unhideWhenUsed/>
    <w:rsid w:val="00B81B78"/>
    <w:rPr>
      <w:color w:val="0563C1" w:themeColor="hyperlink"/>
      <w:u w:val="single"/>
    </w:rPr>
  </w:style>
  <w:style w:type="character" w:styleId="UnresolvedMention">
    <w:name w:val="Unresolved Mention"/>
    <w:basedOn w:val="DefaultParagraphFont"/>
    <w:uiPriority w:val="99"/>
    <w:semiHidden/>
    <w:unhideWhenUsed/>
    <w:rsid w:val="00B81B78"/>
    <w:rPr>
      <w:color w:val="605E5C"/>
      <w:shd w:val="clear" w:color="auto" w:fill="E1DFDD"/>
    </w:rPr>
  </w:style>
  <w:style w:type="paragraph" w:styleId="BalloonText">
    <w:name w:val="Balloon Text"/>
    <w:basedOn w:val="Normal"/>
    <w:link w:val="BalloonTextChar"/>
    <w:uiPriority w:val="99"/>
    <w:semiHidden/>
    <w:unhideWhenUsed/>
    <w:rsid w:val="00F54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06797">
      <w:bodyDiv w:val="1"/>
      <w:marLeft w:val="0"/>
      <w:marRight w:val="0"/>
      <w:marTop w:val="0"/>
      <w:marBottom w:val="0"/>
      <w:divBdr>
        <w:top w:val="none" w:sz="0" w:space="0" w:color="auto"/>
        <w:left w:val="none" w:sz="0" w:space="0" w:color="auto"/>
        <w:bottom w:val="none" w:sz="0" w:space="0" w:color="auto"/>
        <w:right w:val="none" w:sz="0" w:space="0" w:color="auto"/>
      </w:divBdr>
    </w:div>
    <w:div w:id="633682863">
      <w:bodyDiv w:val="1"/>
      <w:marLeft w:val="0"/>
      <w:marRight w:val="0"/>
      <w:marTop w:val="0"/>
      <w:marBottom w:val="0"/>
      <w:divBdr>
        <w:top w:val="none" w:sz="0" w:space="0" w:color="auto"/>
        <w:left w:val="none" w:sz="0" w:space="0" w:color="auto"/>
        <w:bottom w:val="none" w:sz="0" w:space="0" w:color="auto"/>
        <w:right w:val="none" w:sz="0" w:space="0" w:color="auto"/>
      </w:divBdr>
    </w:div>
    <w:div w:id="120732909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 w:id="21421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345</Words>
  <Characters>1972</Characters>
  <Application>Microsoft Office Word</Application>
  <DocSecurity>0</DocSecurity>
  <Lines>16</Lines>
  <Paragraphs>4</Paragraphs>
  <ScaleCrop>false</ScaleCrop>
  <Company>University of Idaho</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Espinoza, Joana (jespinoza@uidaho.edu)</dc:creator>
  <cp:keywords/>
  <dc:description/>
  <cp:lastModifiedBy>Espinoza, Joana (jespinoza@uidaho.edu)</cp:lastModifiedBy>
  <cp:revision>64</cp:revision>
  <dcterms:created xsi:type="dcterms:W3CDTF">2020-02-12T19:38:00Z</dcterms:created>
  <dcterms:modified xsi:type="dcterms:W3CDTF">2020-05-20T20:38:00Z</dcterms:modified>
</cp:coreProperties>
</file>