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3A0C" w14:textId="77777777" w:rsidR="009D1FA3" w:rsidRPr="000962A8" w:rsidRDefault="004E54DB" w:rsidP="004E54DB">
      <w:pPr>
        <w:spacing w:before="240" w:after="240" w:line="240" w:lineRule="auto"/>
        <w:rPr>
          <w:b/>
          <w:sz w:val="24"/>
          <w:szCs w:val="24"/>
        </w:rPr>
      </w:pPr>
      <w:bookmarkStart w:id="0" w:name="_GoBack"/>
      <w:bookmarkEnd w:id="0"/>
      <w:r w:rsidRPr="000962A8">
        <w:rPr>
          <w:b/>
          <w:sz w:val="24"/>
          <w:szCs w:val="24"/>
        </w:rPr>
        <w:t xml:space="preserve">Appendix - Integrated Research and Innovation Center </w:t>
      </w:r>
      <w:r w:rsidR="009D1FA3" w:rsidRPr="000962A8">
        <w:rPr>
          <w:b/>
          <w:sz w:val="24"/>
          <w:szCs w:val="24"/>
        </w:rPr>
        <w:t>Space Assignment Procedure</w:t>
      </w:r>
    </w:p>
    <w:p w14:paraId="6D5DBFB0" w14:textId="49672C16" w:rsidR="005B50DC" w:rsidRPr="005B50DC" w:rsidRDefault="005B50DC" w:rsidP="005B50DC">
      <w:pPr>
        <w:spacing w:after="120" w:line="240" w:lineRule="auto"/>
        <w:rPr>
          <w:sz w:val="20"/>
          <w:szCs w:val="20"/>
        </w:rPr>
      </w:pPr>
      <w:r w:rsidRPr="005B50DC">
        <w:rPr>
          <w:noProof/>
          <w:sz w:val="20"/>
          <w:szCs w:val="20"/>
        </w:rPr>
        <mc:AlternateContent>
          <mc:Choice Requires="wps">
            <w:drawing>
              <wp:anchor distT="0" distB="0" distL="114300" distR="114300" simplePos="0" relativeHeight="251660288" behindDoc="1" locked="0" layoutInCell="1" allowOverlap="1" wp14:anchorId="1BD0A388" wp14:editId="2E1E5267">
                <wp:simplePos x="0" y="0"/>
                <wp:positionH relativeFrom="column">
                  <wp:posOffset>2171700</wp:posOffset>
                </wp:positionH>
                <wp:positionV relativeFrom="paragraph">
                  <wp:posOffset>524510</wp:posOffset>
                </wp:positionV>
                <wp:extent cx="3543300" cy="942975"/>
                <wp:effectExtent l="0" t="0" r="19050" b="28575"/>
                <wp:wrapTight wrapText="bothSides">
                  <wp:wrapPolygon edited="0">
                    <wp:start x="0" y="0"/>
                    <wp:lineTo x="0" y="21818"/>
                    <wp:lineTo x="21600" y="21818"/>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4297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3A1579BC" w14:textId="77777777" w:rsidR="005B50DC" w:rsidRPr="005B50DC" w:rsidRDefault="005B50DC" w:rsidP="005B50DC">
                            <w:pPr>
                              <w:rPr>
                                <w:sz w:val="24"/>
                                <w:szCs w:val="24"/>
                              </w:rPr>
                            </w:pPr>
                            <w:r w:rsidRPr="005B50DC">
                              <w:rPr>
                                <w:sz w:val="24"/>
                                <w:szCs w:val="24"/>
                              </w:rPr>
                              <w:t xml:space="preserve">The </w:t>
                            </w:r>
                            <w:r w:rsidRPr="005B50DC">
                              <w:rPr>
                                <w:b/>
                                <w:sz w:val="24"/>
                                <w:szCs w:val="24"/>
                              </w:rPr>
                              <w:t>Mission</w:t>
                            </w:r>
                            <w:r w:rsidRPr="005B50DC">
                              <w:rPr>
                                <w:sz w:val="24"/>
                                <w:szCs w:val="24"/>
                              </w:rPr>
                              <w:t xml:space="preserve"> of the IRIC is to host discovery-based, interdisciplinary research across a broad spectrum of science, engineering, humanities, social sciences, and creative activities as well as other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0A388" id="_x0000_t202" coordsize="21600,21600" o:spt="202" path="m,l,21600r21600,l21600,xe">
                <v:stroke joinstyle="miter"/>
                <v:path gradientshapeok="t" o:connecttype="rect"/>
              </v:shapetype>
              <v:shape id="Text Box 2" o:spid="_x0000_s1026" type="#_x0000_t202" style="position:absolute;margin-left:171pt;margin-top:41.3pt;width:279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" fillcolor="#fde9d9 [665]" strokecolor="#fde9d9 [665]">
                <v:textbox>
                  <w:txbxContent>
                    <w:p w14:paraId="3A1579BC" w14:textId="77777777" w:rsidR="005B50DC" w:rsidRPr="005B50DC" w:rsidRDefault="005B50DC" w:rsidP="005B50DC">
                      <w:pPr>
                        <w:rPr>
                          <w:sz w:val="24"/>
                          <w:szCs w:val="24"/>
                        </w:rPr>
                      </w:pPr>
                      <w:r w:rsidRPr="005B50DC">
                        <w:rPr>
                          <w:sz w:val="24"/>
                          <w:szCs w:val="24"/>
                        </w:rPr>
                        <w:t xml:space="preserve">The </w:t>
                      </w:r>
                      <w:r w:rsidRPr="005B50DC">
                        <w:rPr>
                          <w:b/>
                          <w:sz w:val="24"/>
                          <w:szCs w:val="24"/>
                        </w:rPr>
                        <w:t>Mission</w:t>
                      </w:r>
                      <w:r w:rsidRPr="005B50DC">
                        <w:rPr>
                          <w:sz w:val="24"/>
                          <w:szCs w:val="24"/>
                        </w:rPr>
                        <w:t xml:space="preserve"> of the IRIC is to host discovery-based, interdisciplinary research across a broad spectrum of science, engineering, humanities, social sciences, and creative activities as well as other disciplines.</w:t>
                      </w:r>
                    </w:p>
                  </w:txbxContent>
                </v:textbox>
                <w10:wrap type="tight"/>
              </v:shape>
            </w:pict>
          </mc:Fallback>
        </mc:AlternateContent>
      </w:r>
      <w:r w:rsidRPr="005B50DC">
        <w:rPr>
          <w:sz w:val="20"/>
          <w:szCs w:val="20"/>
        </w:rPr>
        <w:t xml:space="preserve">Space assignments within the IRIC are based on </w:t>
      </w:r>
      <w:r w:rsidR="00D47650" w:rsidRPr="005B50DC">
        <w:rPr>
          <w:sz w:val="20"/>
          <w:szCs w:val="20"/>
        </w:rPr>
        <w:t>a</w:t>
      </w:r>
      <w:r w:rsidRPr="005B50DC">
        <w:rPr>
          <w:sz w:val="20"/>
          <w:szCs w:val="20"/>
        </w:rPr>
        <w:t xml:space="preserve"> </w:t>
      </w:r>
      <w:r w:rsidR="004C30BA">
        <w:rPr>
          <w:sz w:val="20"/>
          <w:szCs w:val="20"/>
        </w:rPr>
        <w:t xml:space="preserve">project/program team-initiated or </w:t>
      </w:r>
      <w:r w:rsidRPr="005B50DC">
        <w:rPr>
          <w:sz w:val="20"/>
          <w:szCs w:val="20"/>
        </w:rPr>
        <w:t>investigator</w:t>
      </w:r>
      <w:r w:rsidR="004C30BA">
        <w:rPr>
          <w:sz w:val="20"/>
          <w:szCs w:val="20"/>
        </w:rPr>
        <w:t>/scholar</w:t>
      </w:r>
      <w:r w:rsidRPr="005B50DC">
        <w:rPr>
          <w:sz w:val="20"/>
          <w:szCs w:val="20"/>
        </w:rPr>
        <w:t>-initiated application that is reviewed and approved by the appointed IRIC Facilities Committee, supported by a permanent facility manager, and governed by the following guiding principles:</w:t>
      </w:r>
    </w:p>
    <w:p w14:paraId="408FC144" w14:textId="77777777" w:rsidR="005B50DC" w:rsidRPr="005B50DC" w:rsidRDefault="005B50DC" w:rsidP="005B50DC">
      <w:pPr>
        <w:numPr>
          <w:ilvl w:val="0"/>
          <w:numId w:val="8"/>
        </w:numPr>
        <w:spacing w:after="120" w:line="240" w:lineRule="auto"/>
        <w:rPr>
          <w:sz w:val="20"/>
          <w:szCs w:val="20"/>
        </w:rPr>
      </w:pPr>
      <w:r w:rsidRPr="005B50DC">
        <w:rPr>
          <w:sz w:val="20"/>
          <w:szCs w:val="20"/>
        </w:rPr>
        <w:t xml:space="preserve">Application of policies and procedures should encourage utilization by the broadest community </w:t>
      </w:r>
    </w:p>
    <w:p w14:paraId="65F63122" w14:textId="77777777" w:rsidR="005B50DC" w:rsidRPr="005B50DC" w:rsidRDefault="005B50DC" w:rsidP="005B50DC">
      <w:pPr>
        <w:numPr>
          <w:ilvl w:val="0"/>
          <w:numId w:val="8"/>
        </w:numPr>
        <w:spacing w:after="120" w:line="240" w:lineRule="auto"/>
        <w:rPr>
          <w:sz w:val="20"/>
          <w:szCs w:val="20"/>
        </w:rPr>
      </w:pPr>
      <w:r w:rsidRPr="005B50DC">
        <w:rPr>
          <w:sz w:val="20"/>
          <w:szCs w:val="20"/>
        </w:rPr>
        <w:t>Activities involving teams of scholars from multiple disciplines receive high priority</w:t>
      </w:r>
    </w:p>
    <w:p w14:paraId="7A352A03" w14:textId="3DD086DD" w:rsidR="005B50DC" w:rsidRPr="005B50DC" w:rsidRDefault="005B50DC" w:rsidP="005B50DC">
      <w:pPr>
        <w:numPr>
          <w:ilvl w:val="0"/>
          <w:numId w:val="8"/>
        </w:numPr>
        <w:spacing w:after="120" w:line="240" w:lineRule="auto"/>
        <w:rPr>
          <w:sz w:val="20"/>
          <w:szCs w:val="20"/>
        </w:rPr>
      </w:pPr>
      <w:r w:rsidRPr="005B50DC">
        <w:rPr>
          <w:sz w:val="20"/>
          <w:szCs w:val="20"/>
        </w:rPr>
        <w:t>Space assignments should be project/program-based rather than investigator</w:t>
      </w:r>
      <w:r w:rsidR="004C30BA">
        <w:rPr>
          <w:sz w:val="20"/>
          <w:szCs w:val="20"/>
        </w:rPr>
        <w:t>/scholar</w:t>
      </w:r>
      <w:r w:rsidRPr="005B50DC">
        <w:rPr>
          <w:sz w:val="20"/>
          <w:szCs w:val="20"/>
        </w:rPr>
        <w:t>-based</w:t>
      </w:r>
    </w:p>
    <w:p w14:paraId="6499B344" w14:textId="77777777" w:rsidR="005B50DC" w:rsidRPr="005B50DC" w:rsidRDefault="005B50DC" w:rsidP="005B50DC">
      <w:pPr>
        <w:numPr>
          <w:ilvl w:val="0"/>
          <w:numId w:val="8"/>
        </w:numPr>
        <w:spacing w:after="120" w:line="240" w:lineRule="auto"/>
        <w:rPr>
          <w:sz w:val="20"/>
          <w:szCs w:val="20"/>
        </w:rPr>
      </w:pPr>
      <w:r w:rsidRPr="005B50DC">
        <w:rPr>
          <w:sz w:val="20"/>
          <w:szCs w:val="20"/>
        </w:rPr>
        <w:t>Space assignments should be for the duration of projects/programs (i.e., space assignment will be an ongoing activity)</w:t>
      </w:r>
    </w:p>
    <w:p w14:paraId="777F3368" w14:textId="77777777" w:rsidR="005B50DC" w:rsidRPr="005B50DC" w:rsidRDefault="005B50DC" w:rsidP="005B50DC">
      <w:pPr>
        <w:numPr>
          <w:ilvl w:val="0"/>
          <w:numId w:val="8"/>
        </w:numPr>
        <w:spacing w:after="120" w:line="240" w:lineRule="auto"/>
        <w:rPr>
          <w:sz w:val="20"/>
          <w:szCs w:val="20"/>
        </w:rPr>
      </w:pPr>
      <w:r w:rsidRPr="005B50DC">
        <w:rPr>
          <w:sz w:val="20"/>
          <w:szCs w:val="20"/>
        </w:rPr>
        <w:t>Multiple complementary activities may be assigned space in the same room</w:t>
      </w:r>
    </w:p>
    <w:p w14:paraId="65E418B6" w14:textId="77777777" w:rsidR="005B50DC" w:rsidRPr="005B50DC" w:rsidRDefault="005B50DC" w:rsidP="005B50DC">
      <w:pPr>
        <w:numPr>
          <w:ilvl w:val="0"/>
          <w:numId w:val="8"/>
        </w:numPr>
        <w:spacing w:after="120" w:line="240" w:lineRule="auto"/>
        <w:rPr>
          <w:sz w:val="20"/>
          <w:szCs w:val="20"/>
        </w:rPr>
      </w:pPr>
      <w:r w:rsidRPr="005B50DC">
        <w:rPr>
          <w:sz w:val="20"/>
          <w:szCs w:val="20"/>
        </w:rPr>
        <w:t>Equipment and instrumentation sharing among IRIC occupants should be encouraged (with appropriate controls, training and support)</w:t>
      </w:r>
    </w:p>
    <w:p w14:paraId="7A94E8BD" w14:textId="77777777" w:rsidR="005B50DC" w:rsidRPr="005B50DC" w:rsidRDefault="005B50DC" w:rsidP="005B50DC">
      <w:pPr>
        <w:numPr>
          <w:ilvl w:val="0"/>
          <w:numId w:val="8"/>
        </w:numPr>
        <w:spacing w:after="120" w:line="240" w:lineRule="auto"/>
        <w:rPr>
          <w:sz w:val="20"/>
          <w:szCs w:val="20"/>
        </w:rPr>
      </w:pPr>
      <w:r w:rsidRPr="005B50DC">
        <w:rPr>
          <w:sz w:val="20"/>
          <w:szCs w:val="20"/>
        </w:rPr>
        <w:t>Space assignments must be within the operational envelope of IRIC and address co-located hazards as well as other operational issues</w:t>
      </w:r>
    </w:p>
    <w:p w14:paraId="5E89A4E5" w14:textId="77777777" w:rsidR="005B50DC" w:rsidRPr="005B50DC" w:rsidRDefault="005B50DC" w:rsidP="005B50DC">
      <w:pPr>
        <w:numPr>
          <w:ilvl w:val="0"/>
          <w:numId w:val="8"/>
        </w:numPr>
        <w:spacing w:after="120" w:line="240" w:lineRule="auto"/>
        <w:rPr>
          <w:sz w:val="20"/>
          <w:szCs w:val="20"/>
        </w:rPr>
      </w:pPr>
      <w:r w:rsidRPr="005B50DC">
        <w:rPr>
          <w:sz w:val="20"/>
          <w:szCs w:val="20"/>
        </w:rPr>
        <w:t>Occupants of the IRIC should be willing to lead/participate in community building activities such as IRIC seminars, building committees, and other activities to inform others and promote collaboration</w:t>
      </w:r>
    </w:p>
    <w:p w14:paraId="6187C88B" w14:textId="4AA85AA5" w:rsidR="005B50DC" w:rsidRPr="005B50DC" w:rsidRDefault="005B50DC" w:rsidP="005B50DC">
      <w:pPr>
        <w:spacing w:after="120" w:line="240" w:lineRule="auto"/>
        <w:rPr>
          <w:sz w:val="20"/>
          <w:szCs w:val="20"/>
        </w:rPr>
      </w:pPr>
      <w:r w:rsidRPr="005B50DC">
        <w:rPr>
          <w:sz w:val="20"/>
          <w:szCs w:val="20"/>
        </w:rPr>
        <w:t>The IRIC Facility Committee will utilize a graded approach for building space assignment and operations.  In this approach, greater attention will be given to requests that represent higher risk than those activities that pose little risk. For example, the assignment of a short-term project that requires the use of non-laboratory space for routine activities may be as simple as scheduling the space with the IRIC Facility Manager</w:t>
      </w:r>
      <w:r w:rsidR="004C30BA">
        <w:rPr>
          <w:sz w:val="20"/>
          <w:szCs w:val="20"/>
        </w:rPr>
        <w:t xml:space="preserve"> (see bolded sentence in Step 1 below)</w:t>
      </w:r>
      <w:r w:rsidRPr="005B50DC">
        <w:rPr>
          <w:sz w:val="20"/>
          <w:szCs w:val="20"/>
        </w:rPr>
        <w:t xml:space="preserve">, whereas a multi-year project using hazardous agents or processes would receive greater scrutiny to ensure that the associated risks can be adequately managed.  </w:t>
      </w:r>
    </w:p>
    <w:p w14:paraId="31257728" w14:textId="68E8EBBB" w:rsidR="00A62657" w:rsidRPr="005B50DC" w:rsidRDefault="00BF604E" w:rsidP="00827631">
      <w:pPr>
        <w:spacing w:after="120" w:line="240" w:lineRule="auto"/>
        <w:rPr>
          <w:sz w:val="20"/>
          <w:szCs w:val="20"/>
        </w:rPr>
      </w:pPr>
      <w:r w:rsidRPr="005B50DC">
        <w:rPr>
          <w:sz w:val="20"/>
          <w:szCs w:val="20"/>
        </w:rPr>
        <w:t xml:space="preserve">Space </w:t>
      </w:r>
      <w:r w:rsidR="0039411B" w:rsidRPr="005B50DC">
        <w:rPr>
          <w:sz w:val="20"/>
          <w:szCs w:val="20"/>
        </w:rPr>
        <w:t>a</w:t>
      </w:r>
      <w:r w:rsidRPr="005B50DC">
        <w:rPr>
          <w:sz w:val="20"/>
          <w:szCs w:val="20"/>
        </w:rPr>
        <w:t xml:space="preserve">ssignment in </w:t>
      </w:r>
      <w:r w:rsidR="00470194" w:rsidRPr="005B50DC">
        <w:rPr>
          <w:sz w:val="20"/>
          <w:szCs w:val="20"/>
        </w:rPr>
        <w:t xml:space="preserve">the </w:t>
      </w:r>
      <w:r w:rsidRPr="005B50DC">
        <w:rPr>
          <w:sz w:val="20"/>
          <w:szCs w:val="20"/>
        </w:rPr>
        <w:t xml:space="preserve">IRIC </w:t>
      </w:r>
      <w:r w:rsidR="005B50DC" w:rsidRPr="005B50DC">
        <w:rPr>
          <w:sz w:val="20"/>
          <w:szCs w:val="20"/>
        </w:rPr>
        <w:t>follows</w:t>
      </w:r>
      <w:r w:rsidRPr="005B50DC">
        <w:rPr>
          <w:sz w:val="20"/>
          <w:szCs w:val="20"/>
        </w:rPr>
        <w:t xml:space="preserve"> a </w:t>
      </w:r>
      <w:r w:rsidR="00855B96" w:rsidRPr="005B50DC">
        <w:rPr>
          <w:sz w:val="20"/>
          <w:szCs w:val="20"/>
        </w:rPr>
        <w:t xml:space="preserve">graded </w:t>
      </w:r>
      <w:r w:rsidRPr="005B50DC">
        <w:rPr>
          <w:sz w:val="20"/>
          <w:szCs w:val="20"/>
        </w:rPr>
        <w:t>two</w:t>
      </w:r>
      <w:r w:rsidR="0039411B" w:rsidRPr="005B50DC">
        <w:rPr>
          <w:sz w:val="20"/>
          <w:szCs w:val="20"/>
        </w:rPr>
        <w:t>-</w:t>
      </w:r>
      <w:r w:rsidRPr="005B50DC">
        <w:rPr>
          <w:sz w:val="20"/>
          <w:szCs w:val="20"/>
        </w:rPr>
        <w:t>phase process</w:t>
      </w:r>
      <w:r w:rsidR="0080412A" w:rsidRPr="005B50DC">
        <w:rPr>
          <w:sz w:val="20"/>
          <w:szCs w:val="20"/>
        </w:rPr>
        <w:t xml:space="preserve"> subject to the guiding principles outlined above</w:t>
      </w:r>
      <w:r w:rsidRPr="005B50DC">
        <w:rPr>
          <w:sz w:val="20"/>
          <w:szCs w:val="20"/>
        </w:rPr>
        <w:t>.</w:t>
      </w:r>
      <w:r w:rsidR="0056701C" w:rsidRPr="005B50DC">
        <w:rPr>
          <w:sz w:val="20"/>
          <w:szCs w:val="20"/>
        </w:rPr>
        <w:t xml:space="preserve"> </w:t>
      </w:r>
      <w:r w:rsidRPr="005B50DC">
        <w:rPr>
          <w:sz w:val="20"/>
          <w:szCs w:val="20"/>
        </w:rPr>
        <w:t xml:space="preserve">Phase I </w:t>
      </w:r>
      <w:r w:rsidR="00573C4D" w:rsidRPr="005B50DC">
        <w:rPr>
          <w:sz w:val="20"/>
          <w:szCs w:val="20"/>
        </w:rPr>
        <w:t>is a</w:t>
      </w:r>
      <w:r w:rsidRPr="005B50DC">
        <w:rPr>
          <w:sz w:val="20"/>
          <w:szCs w:val="20"/>
        </w:rPr>
        <w:t xml:space="preserve"> rapid approval of a project assignment (often at the proposal development stage) that </w:t>
      </w:r>
      <w:r w:rsidR="00533D5B" w:rsidRPr="005B50DC">
        <w:rPr>
          <w:sz w:val="20"/>
          <w:szCs w:val="20"/>
        </w:rPr>
        <w:t>reviews</w:t>
      </w:r>
      <w:r w:rsidRPr="005B50DC">
        <w:rPr>
          <w:sz w:val="20"/>
          <w:szCs w:val="20"/>
        </w:rPr>
        <w:t xml:space="preserve"> </w:t>
      </w:r>
      <w:r w:rsidR="0039411B" w:rsidRPr="005B50DC">
        <w:rPr>
          <w:sz w:val="20"/>
          <w:szCs w:val="20"/>
        </w:rPr>
        <w:t xml:space="preserve">whether </w:t>
      </w:r>
      <w:r w:rsidRPr="005B50DC">
        <w:rPr>
          <w:sz w:val="20"/>
          <w:szCs w:val="20"/>
        </w:rPr>
        <w:t xml:space="preserve">the project is within </w:t>
      </w:r>
      <w:r w:rsidR="00533D5B" w:rsidRPr="005B50DC">
        <w:rPr>
          <w:sz w:val="20"/>
          <w:szCs w:val="20"/>
        </w:rPr>
        <w:t>the scope of</w:t>
      </w:r>
      <w:r w:rsidRPr="005B50DC">
        <w:rPr>
          <w:sz w:val="20"/>
          <w:szCs w:val="20"/>
        </w:rPr>
        <w:t xml:space="preserve"> the IRIC mission.</w:t>
      </w:r>
      <w:r w:rsidR="0056701C" w:rsidRPr="005B50DC">
        <w:rPr>
          <w:sz w:val="20"/>
          <w:szCs w:val="20"/>
        </w:rPr>
        <w:t xml:space="preserve"> </w:t>
      </w:r>
      <w:r w:rsidRPr="005B50DC">
        <w:rPr>
          <w:sz w:val="20"/>
          <w:szCs w:val="20"/>
        </w:rPr>
        <w:t xml:space="preserve">Phase II is a determination </w:t>
      </w:r>
      <w:r w:rsidR="0039411B" w:rsidRPr="005B50DC">
        <w:rPr>
          <w:sz w:val="20"/>
          <w:szCs w:val="20"/>
        </w:rPr>
        <w:t xml:space="preserve">whether </w:t>
      </w:r>
      <w:r w:rsidR="00E46551" w:rsidRPr="005B50DC">
        <w:rPr>
          <w:sz w:val="20"/>
          <w:szCs w:val="20"/>
        </w:rPr>
        <w:t>proposed activities can be co-</w:t>
      </w:r>
      <w:r w:rsidRPr="005B50DC">
        <w:rPr>
          <w:sz w:val="20"/>
          <w:szCs w:val="20"/>
        </w:rPr>
        <w:t>located with other activities in the building and ensure</w:t>
      </w:r>
      <w:r w:rsidR="00533D5B" w:rsidRPr="005B50DC">
        <w:rPr>
          <w:sz w:val="20"/>
          <w:szCs w:val="20"/>
        </w:rPr>
        <w:t>s</w:t>
      </w:r>
      <w:r w:rsidRPr="005B50DC">
        <w:rPr>
          <w:sz w:val="20"/>
          <w:szCs w:val="20"/>
        </w:rPr>
        <w:t xml:space="preserve"> that the proposed activities are protective of IRIC occupants, </w:t>
      </w:r>
      <w:r w:rsidR="0080412A" w:rsidRPr="005B50DC">
        <w:rPr>
          <w:sz w:val="20"/>
          <w:szCs w:val="20"/>
        </w:rPr>
        <w:t xml:space="preserve">the university community, </w:t>
      </w:r>
      <w:r w:rsidRPr="005B50DC">
        <w:rPr>
          <w:sz w:val="20"/>
          <w:szCs w:val="20"/>
        </w:rPr>
        <w:t>the public</w:t>
      </w:r>
      <w:r w:rsidR="004C30BA">
        <w:rPr>
          <w:sz w:val="20"/>
          <w:szCs w:val="20"/>
        </w:rPr>
        <w:t>,</w:t>
      </w:r>
      <w:r w:rsidRPr="005B50DC">
        <w:rPr>
          <w:sz w:val="20"/>
          <w:szCs w:val="20"/>
        </w:rPr>
        <w:t xml:space="preserve"> and the environment.</w:t>
      </w:r>
      <w:r w:rsidR="0056701C" w:rsidRPr="005B50DC">
        <w:rPr>
          <w:sz w:val="20"/>
          <w:szCs w:val="20"/>
        </w:rPr>
        <w:t xml:space="preserve"> </w:t>
      </w:r>
      <w:r w:rsidR="00CC058B" w:rsidRPr="005B50DC">
        <w:rPr>
          <w:sz w:val="20"/>
          <w:szCs w:val="20"/>
        </w:rPr>
        <w:t>The grade</w:t>
      </w:r>
      <w:r w:rsidR="004C30BA">
        <w:rPr>
          <w:sz w:val="20"/>
          <w:szCs w:val="20"/>
        </w:rPr>
        <w:t>d</w:t>
      </w:r>
      <w:r w:rsidR="00CC058B" w:rsidRPr="005B50DC">
        <w:rPr>
          <w:sz w:val="20"/>
          <w:szCs w:val="20"/>
        </w:rPr>
        <w:t xml:space="preserve"> approach will provide for </w:t>
      </w:r>
      <w:r w:rsidR="00D358EB" w:rsidRPr="005B50DC">
        <w:rPr>
          <w:sz w:val="20"/>
          <w:szCs w:val="20"/>
        </w:rPr>
        <w:t>expedited approval if the project does not involve potentially hazardous materials, processes, or equipment. However, even these projects must be evaluated in the context of existing and proposed uses of the IRIC to ensure the safety of all occupants.</w:t>
      </w:r>
      <w:r w:rsidR="001A5D60" w:rsidRPr="005B50DC">
        <w:rPr>
          <w:sz w:val="20"/>
          <w:szCs w:val="20"/>
        </w:rPr>
        <w:t xml:space="preserve"> </w:t>
      </w:r>
      <w:r w:rsidR="00A25DE5" w:rsidRPr="005B50DC">
        <w:rPr>
          <w:sz w:val="20"/>
          <w:szCs w:val="20"/>
        </w:rPr>
        <w:t>The assignment process is diagrammed in Figure 1 and outlined below</w:t>
      </w:r>
      <w:r w:rsidR="00986602" w:rsidRPr="005B50DC">
        <w:rPr>
          <w:sz w:val="20"/>
          <w:szCs w:val="20"/>
        </w:rPr>
        <w:t>.</w:t>
      </w:r>
    </w:p>
    <w:p w14:paraId="0558FA46" w14:textId="77777777" w:rsidR="005B50DC" w:rsidRDefault="005B50DC">
      <w:pPr>
        <w:rPr>
          <w:color w:val="FF0000"/>
        </w:rPr>
      </w:pPr>
      <w:r>
        <w:rPr>
          <w:color w:val="FF0000"/>
        </w:rPr>
        <w:br w:type="page"/>
      </w:r>
    </w:p>
    <w:tbl>
      <w:tblPr>
        <w:tblStyle w:val="TableGrid"/>
        <w:tblW w:w="9576" w:type="dxa"/>
        <w:tblLayout w:type="fixed"/>
        <w:tblCellMar>
          <w:left w:w="115" w:type="dxa"/>
          <w:bottom w:w="216" w:type="dxa"/>
          <w:right w:w="115" w:type="dxa"/>
        </w:tblCellMar>
        <w:tblLook w:val="04A0" w:firstRow="1" w:lastRow="0" w:firstColumn="1" w:lastColumn="0" w:noHBand="0" w:noVBand="1"/>
      </w:tblPr>
      <w:tblGrid>
        <w:gridCol w:w="648"/>
        <w:gridCol w:w="1800"/>
        <w:gridCol w:w="7128"/>
      </w:tblGrid>
      <w:tr w:rsidR="00A62657" w:rsidRPr="00CC729E" w14:paraId="4CCE5417" w14:textId="77777777" w:rsidTr="005B50DC">
        <w:tc>
          <w:tcPr>
            <w:tcW w:w="9576" w:type="dxa"/>
            <w:gridSpan w:val="3"/>
          </w:tcPr>
          <w:p w14:paraId="37AA537E" w14:textId="77777777" w:rsidR="00A62657" w:rsidRDefault="00A62657" w:rsidP="005B50DC">
            <w:pPr>
              <w:rPr>
                <w:b/>
                <w:sz w:val="20"/>
                <w:szCs w:val="20"/>
              </w:rPr>
            </w:pPr>
            <w:r>
              <w:rPr>
                <w:b/>
                <w:sz w:val="20"/>
                <w:szCs w:val="20"/>
              </w:rPr>
              <w:lastRenderedPageBreak/>
              <w:t xml:space="preserve">Procedure for requesting and approving the location of a project in the </w:t>
            </w:r>
            <w:r w:rsidR="005B50DC">
              <w:rPr>
                <w:b/>
                <w:sz w:val="20"/>
                <w:szCs w:val="20"/>
              </w:rPr>
              <w:t>IRIC</w:t>
            </w:r>
            <w:r>
              <w:rPr>
                <w:b/>
                <w:sz w:val="20"/>
                <w:szCs w:val="20"/>
              </w:rPr>
              <w:t xml:space="preserve">. </w:t>
            </w:r>
          </w:p>
          <w:p w14:paraId="1C51E3AA" w14:textId="77777777" w:rsidR="004C30BA" w:rsidRDefault="004C30BA" w:rsidP="005B50DC">
            <w:pPr>
              <w:rPr>
                <w:b/>
                <w:sz w:val="20"/>
                <w:szCs w:val="20"/>
              </w:rPr>
            </w:pPr>
          </w:p>
          <w:p w14:paraId="41860082" w14:textId="0343C1C4" w:rsidR="004C30BA" w:rsidRPr="000962A8" w:rsidRDefault="004C30BA" w:rsidP="005B50DC">
            <w:pPr>
              <w:rPr>
                <w:sz w:val="20"/>
                <w:szCs w:val="20"/>
              </w:rPr>
            </w:pPr>
            <w:r>
              <w:rPr>
                <w:b/>
                <w:sz w:val="20"/>
                <w:szCs w:val="20"/>
              </w:rPr>
              <w:t xml:space="preserve">Note: </w:t>
            </w:r>
            <w:r>
              <w:rPr>
                <w:sz w:val="20"/>
                <w:szCs w:val="20"/>
              </w:rPr>
              <w:t>“Principal Investigator” means project/program/team leader, principal investigator, or scholar.</w:t>
            </w:r>
          </w:p>
        </w:tc>
      </w:tr>
      <w:tr w:rsidR="00A62657" w:rsidRPr="00CC729E" w14:paraId="4576A8C8" w14:textId="77777777" w:rsidTr="005B50DC">
        <w:tc>
          <w:tcPr>
            <w:tcW w:w="648" w:type="dxa"/>
          </w:tcPr>
          <w:p w14:paraId="227CE088" w14:textId="77777777" w:rsidR="00A62657" w:rsidRPr="001435BD" w:rsidRDefault="00A62657" w:rsidP="00136E69">
            <w:pPr>
              <w:rPr>
                <w:b/>
                <w:sz w:val="20"/>
                <w:szCs w:val="20"/>
              </w:rPr>
            </w:pPr>
            <w:r w:rsidRPr="001435BD">
              <w:rPr>
                <w:b/>
                <w:sz w:val="20"/>
                <w:szCs w:val="20"/>
              </w:rPr>
              <w:t>Step</w:t>
            </w:r>
          </w:p>
        </w:tc>
        <w:tc>
          <w:tcPr>
            <w:tcW w:w="1800" w:type="dxa"/>
          </w:tcPr>
          <w:p w14:paraId="2BBE83A5" w14:textId="77777777" w:rsidR="00A62657" w:rsidRPr="009754E0" w:rsidRDefault="00A62657" w:rsidP="00136E69">
            <w:pPr>
              <w:rPr>
                <w:b/>
                <w:sz w:val="20"/>
                <w:szCs w:val="20"/>
              </w:rPr>
            </w:pPr>
            <w:r w:rsidRPr="001435BD">
              <w:rPr>
                <w:b/>
                <w:sz w:val="20"/>
                <w:szCs w:val="20"/>
              </w:rPr>
              <w:t>Activity</w:t>
            </w:r>
            <w:r>
              <w:rPr>
                <w:b/>
                <w:sz w:val="20"/>
                <w:szCs w:val="20"/>
              </w:rPr>
              <w:t>/</w:t>
            </w:r>
            <w:r w:rsidRPr="009754E0">
              <w:rPr>
                <w:b/>
                <w:sz w:val="20"/>
                <w:szCs w:val="20"/>
              </w:rPr>
              <w:t>Initiator</w:t>
            </w:r>
          </w:p>
        </w:tc>
        <w:tc>
          <w:tcPr>
            <w:tcW w:w="7128" w:type="dxa"/>
          </w:tcPr>
          <w:p w14:paraId="46CD1A4C" w14:textId="77777777" w:rsidR="00A62657" w:rsidRPr="001435BD" w:rsidRDefault="00A62657" w:rsidP="00136E69">
            <w:pPr>
              <w:rPr>
                <w:b/>
                <w:sz w:val="20"/>
                <w:szCs w:val="20"/>
              </w:rPr>
            </w:pPr>
            <w:r w:rsidRPr="001435BD">
              <w:rPr>
                <w:b/>
                <w:sz w:val="20"/>
                <w:szCs w:val="20"/>
              </w:rPr>
              <w:t>Description</w:t>
            </w:r>
          </w:p>
        </w:tc>
      </w:tr>
      <w:tr w:rsidR="00A62657" w:rsidRPr="00CC729E" w14:paraId="46C325A6" w14:textId="77777777" w:rsidTr="005B50DC">
        <w:tc>
          <w:tcPr>
            <w:tcW w:w="648" w:type="dxa"/>
          </w:tcPr>
          <w:p w14:paraId="7435CBF5" w14:textId="77777777" w:rsidR="00A62657" w:rsidRPr="00155AB9" w:rsidRDefault="00A62657" w:rsidP="00136E69">
            <w:pPr>
              <w:rPr>
                <w:sz w:val="20"/>
                <w:szCs w:val="20"/>
              </w:rPr>
            </w:pPr>
            <w:r>
              <w:rPr>
                <w:sz w:val="20"/>
                <w:szCs w:val="20"/>
              </w:rPr>
              <w:t>0</w:t>
            </w:r>
          </w:p>
        </w:tc>
        <w:tc>
          <w:tcPr>
            <w:tcW w:w="1800" w:type="dxa"/>
          </w:tcPr>
          <w:p w14:paraId="4EDE64E6" w14:textId="77777777" w:rsidR="00A62657" w:rsidRDefault="00A62657" w:rsidP="00136E69">
            <w:pPr>
              <w:spacing w:after="120"/>
              <w:rPr>
                <w:b/>
                <w:sz w:val="20"/>
                <w:szCs w:val="20"/>
              </w:rPr>
            </w:pPr>
            <w:r>
              <w:rPr>
                <w:b/>
                <w:sz w:val="20"/>
                <w:szCs w:val="20"/>
              </w:rPr>
              <w:t>Guiding Principles</w:t>
            </w:r>
          </w:p>
          <w:p w14:paraId="44D19ECD" w14:textId="77777777" w:rsidR="00A62657" w:rsidRPr="00D45759" w:rsidRDefault="00A62657" w:rsidP="00136E69">
            <w:pPr>
              <w:spacing w:after="120"/>
              <w:rPr>
                <w:sz w:val="20"/>
                <w:szCs w:val="20"/>
              </w:rPr>
            </w:pPr>
            <w:r w:rsidRPr="00D45759">
              <w:rPr>
                <w:sz w:val="20"/>
                <w:szCs w:val="20"/>
              </w:rPr>
              <w:t>Initiator: All</w:t>
            </w:r>
          </w:p>
        </w:tc>
        <w:tc>
          <w:tcPr>
            <w:tcW w:w="7128" w:type="dxa"/>
          </w:tcPr>
          <w:p w14:paraId="38C5F0BF" w14:textId="77777777" w:rsidR="00A62657" w:rsidRDefault="00A62657" w:rsidP="00136E69">
            <w:pPr>
              <w:spacing w:after="120"/>
              <w:rPr>
                <w:rFonts w:eastAsia="Times New Roman" w:cs="Times New Roman"/>
                <w:sz w:val="20"/>
                <w:szCs w:val="20"/>
              </w:rPr>
            </w:pPr>
            <w:r>
              <w:rPr>
                <w:rFonts w:eastAsia="Times New Roman" w:cs="Times New Roman"/>
                <w:sz w:val="20"/>
                <w:szCs w:val="20"/>
              </w:rPr>
              <w:t>All space assignments and activities within IRIC will be consistent with the IRIC guiding principles:</w:t>
            </w:r>
          </w:p>
          <w:p w14:paraId="1CB193CC"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 xml:space="preserve">Application of policies and procedures should encourage utilization by the broadest community </w:t>
            </w:r>
          </w:p>
          <w:p w14:paraId="637FCCBA"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Activities involving teams of scholars from multiple disciplines receive high priority</w:t>
            </w:r>
          </w:p>
          <w:p w14:paraId="38DDF0AF"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Activities that are multi-institutional (industry, national laboratories, local governments, NGOs, etc.) receive high priority</w:t>
            </w:r>
          </w:p>
          <w:p w14:paraId="35673FBE"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Space assignments should be project/program-based rather than investigator-based</w:t>
            </w:r>
          </w:p>
          <w:p w14:paraId="55053184"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Space assignments should be for the duration of projects/programs (i.e., space assignment will be an ongoing activity)</w:t>
            </w:r>
          </w:p>
          <w:p w14:paraId="43497875"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Multiple complementary activities may be assigned space in the same room</w:t>
            </w:r>
          </w:p>
          <w:p w14:paraId="749F02BB"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Equipment and instrumentation sharing among IRIC occupants should be encouraged (with appropriate controls, training and support)</w:t>
            </w:r>
          </w:p>
          <w:p w14:paraId="1338C529"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Space assignments must be within the operational envelope of IRIC and address co-located hazards as well as other operational issues</w:t>
            </w:r>
          </w:p>
          <w:p w14:paraId="03F067E0" w14:textId="77777777" w:rsidR="00A62657" w:rsidRPr="00B911E0" w:rsidRDefault="00A62657" w:rsidP="00136E69">
            <w:pPr>
              <w:pStyle w:val="ListParagraph"/>
              <w:numPr>
                <w:ilvl w:val="0"/>
                <w:numId w:val="8"/>
              </w:numPr>
              <w:spacing w:after="120"/>
              <w:ind w:left="576" w:hanging="288"/>
              <w:rPr>
                <w:sz w:val="20"/>
                <w:szCs w:val="20"/>
              </w:rPr>
            </w:pPr>
            <w:r w:rsidRPr="00B911E0">
              <w:rPr>
                <w:sz w:val="20"/>
                <w:szCs w:val="20"/>
              </w:rPr>
              <w:t>Activities and occupants must adhere to appropriate best operational practices (including safety)</w:t>
            </w:r>
          </w:p>
          <w:p w14:paraId="38CDB5C5" w14:textId="77777777" w:rsidR="00A62657" w:rsidRPr="00B911E0" w:rsidRDefault="00A62657" w:rsidP="00136E69">
            <w:pPr>
              <w:pStyle w:val="ListParagraph"/>
              <w:numPr>
                <w:ilvl w:val="0"/>
                <w:numId w:val="8"/>
              </w:numPr>
              <w:spacing w:after="120"/>
              <w:ind w:left="576" w:hanging="288"/>
            </w:pPr>
            <w:r w:rsidRPr="00B911E0">
              <w:rPr>
                <w:sz w:val="20"/>
                <w:szCs w:val="20"/>
              </w:rPr>
              <w:t>Occupants of the IRIC should be willing to lead/participate in community building activities such as IRIC seminars, building committees, and other activities to inform others and promote collaboration</w:t>
            </w:r>
          </w:p>
        </w:tc>
      </w:tr>
      <w:tr w:rsidR="00A62657" w:rsidRPr="00CC729E" w14:paraId="7CEA3D36" w14:textId="77777777" w:rsidTr="005B50DC">
        <w:tc>
          <w:tcPr>
            <w:tcW w:w="648" w:type="dxa"/>
          </w:tcPr>
          <w:p w14:paraId="47883E66" w14:textId="77777777" w:rsidR="00A62657" w:rsidRPr="00155AB9" w:rsidRDefault="00A62657" w:rsidP="00136E69">
            <w:pPr>
              <w:rPr>
                <w:sz w:val="20"/>
                <w:szCs w:val="20"/>
              </w:rPr>
            </w:pPr>
            <w:r w:rsidRPr="00155AB9">
              <w:rPr>
                <w:sz w:val="20"/>
                <w:szCs w:val="20"/>
              </w:rPr>
              <w:t>1</w:t>
            </w:r>
          </w:p>
        </w:tc>
        <w:tc>
          <w:tcPr>
            <w:tcW w:w="1800" w:type="dxa"/>
          </w:tcPr>
          <w:p w14:paraId="50CEBAE0" w14:textId="77777777" w:rsidR="00A62657" w:rsidRPr="009754E0" w:rsidRDefault="00A62657" w:rsidP="00136E69">
            <w:pPr>
              <w:spacing w:after="120"/>
              <w:rPr>
                <w:b/>
                <w:sz w:val="20"/>
                <w:szCs w:val="20"/>
              </w:rPr>
            </w:pPr>
            <w:r w:rsidRPr="009754E0">
              <w:rPr>
                <w:b/>
                <w:sz w:val="20"/>
                <w:szCs w:val="20"/>
              </w:rPr>
              <w:t>Propose Research</w:t>
            </w:r>
          </w:p>
          <w:p w14:paraId="25E40BD4" w14:textId="77777777" w:rsidR="00A62657" w:rsidRPr="00155AB9" w:rsidRDefault="00A62657" w:rsidP="00136E69">
            <w:pPr>
              <w:rPr>
                <w:sz w:val="20"/>
                <w:szCs w:val="20"/>
              </w:rPr>
            </w:pPr>
            <w:r>
              <w:rPr>
                <w:sz w:val="20"/>
                <w:szCs w:val="20"/>
              </w:rPr>
              <w:t>Initiator: PI</w:t>
            </w:r>
          </w:p>
        </w:tc>
        <w:tc>
          <w:tcPr>
            <w:tcW w:w="7128" w:type="dxa"/>
          </w:tcPr>
          <w:p w14:paraId="38A67F6F" w14:textId="77777777" w:rsidR="00A62657" w:rsidRDefault="00A62657" w:rsidP="00136E69">
            <w:pPr>
              <w:rPr>
                <w:rFonts w:eastAsia="Times New Roman" w:cs="Times New Roman"/>
                <w:sz w:val="20"/>
                <w:szCs w:val="20"/>
              </w:rPr>
            </w:pPr>
            <w:r w:rsidRPr="00155AB9">
              <w:rPr>
                <w:rFonts w:eastAsia="Times New Roman" w:cs="Times New Roman"/>
                <w:sz w:val="20"/>
                <w:szCs w:val="20"/>
              </w:rPr>
              <w:t>Before the Principal Investigator (PI) begins a detailed work</w:t>
            </w:r>
            <w:r>
              <w:rPr>
                <w:rFonts w:eastAsia="Times New Roman" w:cs="Times New Roman"/>
                <w:sz w:val="20"/>
                <w:szCs w:val="20"/>
              </w:rPr>
              <w:t>-</w:t>
            </w:r>
            <w:r w:rsidRPr="00155AB9">
              <w:rPr>
                <w:rFonts w:eastAsia="Times New Roman" w:cs="Times New Roman"/>
                <w:sz w:val="20"/>
                <w:szCs w:val="20"/>
              </w:rPr>
              <w:t xml:space="preserve">planning process, the IRIC Facility </w:t>
            </w:r>
            <w:r>
              <w:rPr>
                <w:rFonts w:eastAsia="Times New Roman" w:cs="Times New Roman"/>
                <w:sz w:val="20"/>
                <w:szCs w:val="20"/>
              </w:rPr>
              <w:t>C</w:t>
            </w:r>
            <w:r w:rsidRPr="00155AB9">
              <w:rPr>
                <w:rFonts w:eastAsia="Times New Roman" w:cs="Times New Roman"/>
                <w:sz w:val="20"/>
                <w:szCs w:val="20"/>
              </w:rPr>
              <w:t>ommittee performs an initial screening to determine if it can support the project and provides feedback to the PI on the type of planning required. This screening assesses the project’s alignment with the IRIC mission, the availability and capacity of IRIC, whether or not the project’s hazards can be managed within the IRIC operating envelope, and the level of rigor needed to plan and execute the proposed project work scope. To request IRIC space access, complete the Initial Screening of IRIC Potential Project form, with support from the IRIC Facility Manager as needed.</w:t>
            </w:r>
            <w:r>
              <w:rPr>
                <w:rFonts w:eastAsia="Times New Roman" w:cs="Times New Roman"/>
                <w:sz w:val="20"/>
                <w:szCs w:val="20"/>
              </w:rPr>
              <w:t xml:space="preserve"> </w:t>
            </w:r>
            <w:r w:rsidRPr="00155AB9">
              <w:rPr>
                <w:rFonts w:eastAsia="Times New Roman" w:cs="Times New Roman"/>
                <w:sz w:val="20"/>
                <w:szCs w:val="20"/>
              </w:rPr>
              <w:t>To expedite screening and minimize impact on the project, PI</w:t>
            </w:r>
            <w:r>
              <w:rPr>
                <w:rFonts w:eastAsia="Times New Roman" w:cs="Times New Roman"/>
                <w:sz w:val="20"/>
                <w:szCs w:val="20"/>
              </w:rPr>
              <w:t>s</w:t>
            </w:r>
            <w:r w:rsidRPr="00155AB9">
              <w:rPr>
                <w:rFonts w:eastAsia="Times New Roman" w:cs="Times New Roman"/>
                <w:sz w:val="20"/>
                <w:szCs w:val="20"/>
              </w:rPr>
              <w:t xml:space="preserve"> should contact the IRIC Facility Committee member associated with their college or unit.</w:t>
            </w:r>
          </w:p>
          <w:p w14:paraId="6673A0BC" w14:textId="0F0180D8" w:rsidR="00A62657" w:rsidRPr="007711DA" w:rsidRDefault="00A62657" w:rsidP="00136E69">
            <w:pPr>
              <w:rPr>
                <w:b/>
                <w:sz w:val="20"/>
                <w:szCs w:val="20"/>
              </w:rPr>
            </w:pPr>
            <w:r w:rsidRPr="000962A8">
              <w:rPr>
                <w:rFonts w:eastAsia="Times New Roman" w:cs="Times New Roman"/>
                <w:b/>
                <w:sz w:val="20"/>
                <w:szCs w:val="20"/>
              </w:rPr>
              <w:t>For short-term low-risk activities, the IRIC Facility Manager may approve the space assignment without additional review of the IRIC Facility Committee</w:t>
            </w:r>
            <w:r>
              <w:rPr>
                <w:rFonts w:eastAsia="Times New Roman" w:cs="Times New Roman"/>
                <w:sz w:val="20"/>
                <w:szCs w:val="20"/>
              </w:rPr>
              <w:t>.</w:t>
            </w:r>
            <w:r w:rsidR="0057670C">
              <w:rPr>
                <w:rFonts w:eastAsia="Times New Roman" w:cs="Times New Roman"/>
                <w:sz w:val="20"/>
                <w:szCs w:val="20"/>
              </w:rPr>
              <w:t xml:space="preserve"> </w:t>
            </w:r>
            <w:r w:rsidR="0057670C">
              <w:rPr>
                <w:rFonts w:eastAsia="Times New Roman" w:cs="Times New Roman"/>
                <w:b/>
                <w:sz w:val="20"/>
                <w:szCs w:val="20"/>
              </w:rPr>
              <w:t>All short-term low-risk activities that overrun 6-month window must submit a full application for review by the IRIC Facility Committee.</w:t>
            </w:r>
          </w:p>
        </w:tc>
      </w:tr>
      <w:tr w:rsidR="00A62657" w:rsidRPr="00CC729E" w14:paraId="529342A0" w14:textId="77777777" w:rsidTr="005B50DC">
        <w:tc>
          <w:tcPr>
            <w:tcW w:w="648" w:type="dxa"/>
          </w:tcPr>
          <w:p w14:paraId="413B368E" w14:textId="77777777" w:rsidR="00A62657" w:rsidRPr="00155AB9" w:rsidRDefault="00A62657" w:rsidP="00136E69">
            <w:pPr>
              <w:rPr>
                <w:sz w:val="20"/>
                <w:szCs w:val="20"/>
              </w:rPr>
            </w:pPr>
            <w:r w:rsidRPr="00155AB9">
              <w:rPr>
                <w:sz w:val="20"/>
                <w:szCs w:val="20"/>
              </w:rPr>
              <w:t>2</w:t>
            </w:r>
          </w:p>
        </w:tc>
        <w:tc>
          <w:tcPr>
            <w:tcW w:w="1800" w:type="dxa"/>
          </w:tcPr>
          <w:p w14:paraId="17A8BBD5" w14:textId="77777777" w:rsidR="00A62657" w:rsidRPr="009754E0" w:rsidRDefault="00A62657" w:rsidP="00136E69">
            <w:pPr>
              <w:spacing w:after="120"/>
              <w:rPr>
                <w:b/>
                <w:sz w:val="20"/>
                <w:szCs w:val="20"/>
              </w:rPr>
            </w:pPr>
            <w:r w:rsidRPr="009754E0">
              <w:rPr>
                <w:b/>
                <w:sz w:val="20"/>
                <w:szCs w:val="20"/>
              </w:rPr>
              <w:t>Propose Equipment Installation</w:t>
            </w:r>
            <w:r>
              <w:rPr>
                <w:b/>
                <w:sz w:val="20"/>
                <w:szCs w:val="20"/>
              </w:rPr>
              <w:t>, if necessary</w:t>
            </w:r>
            <w:r w:rsidRPr="009754E0">
              <w:rPr>
                <w:b/>
                <w:sz w:val="20"/>
                <w:szCs w:val="20"/>
              </w:rPr>
              <w:t xml:space="preserve"> </w:t>
            </w:r>
          </w:p>
          <w:p w14:paraId="3F3A907A" w14:textId="77777777" w:rsidR="00A62657" w:rsidRPr="00155AB9" w:rsidRDefault="00A62657" w:rsidP="00136E69">
            <w:pPr>
              <w:rPr>
                <w:sz w:val="20"/>
                <w:szCs w:val="20"/>
              </w:rPr>
            </w:pPr>
            <w:r>
              <w:rPr>
                <w:sz w:val="20"/>
                <w:szCs w:val="20"/>
              </w:rPr>
              <w:t>Initiator: PI</w:t>
            </w:r>
          </w:p>
        </w:tc>
        <w:tc>
          <w:tcPr>
            <w:tcW w:w="7128" w:type="dxa"/>
          </w:tcPr>
          <w:p w14:paraId="44C577B4" w14:textId="77777777" w:rsidR="00A62657" w:rsidRPr="00155AB9" w:rsidRDefault="00A62657" w:rsidP="00136E69">
            <w:pPr>
              <w:spacing w:after="120"/>
              <w:rPr>
                <w:rFonts w:eastAsia="Times New Roman" w:cs="Times New Roman"/>
                <w:sz w:val="20"/>
                <w:szCs w:val="20"/>
              </w:rPr>
            </w:pPr>
            <w:r>
              <w:rPr>
                <w:rFonts w:eastAsia="Times New Roman" w:cs="Times New Roman"/>
                <w:sz w:val="20"/>
                <w:szCs w:val="20"/>
              </w:rPr>
              <w:t>While not all uses of the IRIC will require the installation of equipment, proposals to install equipment in IRIC</w:t>
            </w:r>
            <w:r w:rsidRPr="00155AB9">
              <w:rPr>
                <w:rFonts w:eastAsia="Times New Roman" w:cs="Times New Roman"/>
                <w:sz w:val="20"/>
                <w:szCs w:val="20"/>
              </w:rPr>
              <w:t xml:space="preserve"> space, whether or not it is tied to a specific project</w:t>
            </w:r>
            <w:r>
              <w:rPr>
                <w:rFonts w:eastAsia="Times New Roman" w:cs="Times New Roman"/>
                <w:sz w:val="20"/>
                <w:szCs w:val="20"/>
              </w:rPr>
              <w:t>, will follow this process</w:t>
            </w:r>
            <w:r w:rsidRPr="00155AB9">
              <w:rPr>
                <w:rFonts w:eastAsia="Times New Roman" w:cs="Times New Roman"/>
                <w:sz w:val="20"/>
                <w:szCs w:val="20"/>
              </w:rPr>
              <w:t>:</w:t>
            </w:r>
          </w:p>
          <w:p w14:paraId="668E16FF" w14:textId="77777777" w:rsidR="00A62657" w:rsidRPr="00155AB9" w:rsidRDefault="00A62657" w:rsidP="00136E69">
            <w:pPr>
              <w:numPr>
                <w:ilvl w:val="0"/>
                <w:numId w:val="9"/>
              </w:numPr>
              <w:tabs>
                <w:tab w:val="clear" w:pos="720"/>
                <w:tab w:val="num" w:pos="522"/>
              </w:tabs>
              <w:spacing w:after="120"/>
              <w:ind w:left="288" w:hanging="288"/>
              <w:contextualSpacing/>
              <w:rPr>
                <w:rFonts w:eastAsia="Times New Roman" w:cs="Times New Roman"/>
                <w:sz w:val="20"/>
                <w:szCs w:val="20"/>
              </w:rPr>
            </w:pPr>
            <w:r w:rsidRPr="00155AB9">
              <w:rPr>
                <w:rFonts w:eastAsia="Times New Roman" w:cs="Times New Roman"/>
                <w:sz w:val="20"/>
                <w:szCs w:val="20"/>
              </w:rPr>
              <w:t xml:space="preserve">Fill out the Request to Install Equipment in IRIC form. Email the completed form to the IRIC Facility Manager. The </w:t>
            </w:r>
            <w:r>
              <w:rPr>
                <w:rFonts w:eastAsia="Times New Roman" w:cs="Times New Roman"/>
                <w:sz w:val="20"/>
                <w:szCs w:val="20"/>
              </w:rPr>
              <w:t>f</w:t>
            </w:r>
            <w:r w:rsidRPr="00155AB9">
              <w:rPr>
                <w:rFonts w:eastAsia="Times New Roman" w:cs="Times New Roman"/>
                <w:sz w:val="20"/>
                <w:szCs w:val="20"/>
              </w:rPr>
              <w:t xml:space="preserve">acility </w:t>
            </w:r>
            <w:r>
              <w:rPr>
                <w:rFonts w:eastAsia="Times New Roman" w:cs="Times New Roman"/>
                <w:sz w:val="20"/>
                <w:szCs w:val="20"/>
              </w:rPr>
              <w:t>m</w:t>
            </w:r>
            <w:r w:rsidRPr="00155AB9">
              <w:rPr>
                <w:rFonts w:eastAsia="Times New Roman" w:cs="Times New Roman"/>
                <w:sz w:val="20"/>
                <w:szCs w:val="20"/>
              </w:rPr>
              <w:t xml:space="preserve">anager will forward the form to the </w:t>
            </w:r>
            <w:r w:rsidRPr="00155AB9">
              <w:rPr>
                <w:rFonts w:eastAsia="Times New Roman" w:cs="Times New Roman"/>
                <w:sz w:val="20"/>
                <w:szCs w:val="20"/>
              </w:rPr>
              <w:lastRenderedPageBreak/>
              <w:t>IRIC Facility Committee for approval.</w:t>
            </w:r>
            <w:r>
              <w:rPr>
                <w:rFonts w:eastAsia="Times New Roman" w:cs="Times New Roman"/>
                <w:sz w:val="20"/>
                <w:szCs w:val="20"/>
              </w:rPr>
              <w:t xml:space="preserve"> </w:t>
            </w:r>
            <w:r w:rsidRPr="00155AB9">
              <w:rPr>
                <w:rFonts w:eastAsia="Times New Roman" w:cs="Times New Roman"/>
                <w:sz w:val="20"/>
                <w:szCs w:val="20"/>
              </w:rPr>
              <w:t>If the equipment is tied to a new project, also complete the project initial screening process.</w:t>
            </w:r>
          </w:p>
          <w:p w14:paraId="74150FF9" w14:textId="77777777" w:rsidR="00A62657" w:rsidRPr="00155AB9" w:rsidRDefault="00A62657" w:rsidP="00136E69">
            <w:pPr>
              <w:numPr>
                <w:ilvl w:val="0"/>
                <w:numId w:val="9"/>
              </w:numPr>
              <w:tabs>
                <w:tab w:val="clear" w:pos="720"/>
                <w:tab w:val="num" w:pos="522"/>
              </w:tabs>
              <w:spacing w:after="120"/>
              <w:ind w:left="288" w:hanging="288"/>
              <w:contextualSpacing/>
              <w:rPr>
                <w:rFonts w:eastAsia="Times New Roman" w:cs="Times New Roman"/>
                <w:sz w:val="20"/>
                <w:szCs w:val="20"/>
              </w:rPr>
            </w:pPr>
            <w:r w:rsidRPr="00155AB9">
              <w:rPr>
                <w:rFonts w:eastAsia="Times New Roman" w:cs="Times New Roman"/>
                <w:sz w:val="20"/>
                <w:szCs w:val="20"/>
              </w:rPr>
              <w:t>Prepare a recommendation of who should perform the equipment installation and/or associated facility modifications. The IRIC Facility Manager will coordinate with Facilities personnel to arrange the installation (including obtaining appropriate bids if needed).</w:t>
            </w:r>
            <w:r>
              <w:rPr>
                <w:rFonts w:eastAsia="Times New Roman" w:cs="Times New Roman"/>
                <w:sz w:val="20"/>
                <w:szCs w:val="20"/>
              </w:rPr>
              <w:t xml:space="preserve"> </w:t>
            </w:r>
            <w:r w:rsidRPr="00155AB9">
              <w:rPr>
                <w:rFonts w:eastAsia="Times New Roman" w:cs="Times New Roman"/>
                <w:sz w:val="20"/>
                <w:szCs w:val="20"/>
              </w:rPr>
              <w:t>The requestor is responsible to arrange for payment of any cost associated with equipment installation or project specific building modifications.</w:t>
            </w:r>
            <w:r>
              <w:rPr>
                <w:rFonts w:eastAsia="Times New Roman" w:cs="Times New Roman"/>
                <w:sz w:val="20"/>
                <w:szCs w:val="20"/>
              </w:rPr>
              <w:t xml:space="preserve"> </w:t>
            </w:r>
          </w:p>
          <w:p w14:paraId="6712AD67" w14:textId="77777777" w:rsidR="00A62657" w:rsidRPr="001435BD" w:rsidRDefault="00A62657" w:rsidP="00136E69">
            <w:pPr>
              <w:numPr>
                <w:ilvl w:val="0"/>
                <w:numId w:val="9"/>
              </w:numPr>
              <w:tabs>
                <w:tab w:val="clear" w:pos="720"/>
                <w:tab w:val="num" w:pos="522"/>
              </w:tabs>
              <w:spacing w:after="120"/>
              <w:ind w:left="288" w:hanging="288"/>
              <w:contextualSpacing/>
              <w:rPr>
                <w:sz w:val="20"/>
                <w:szCs w:val="20"/>
              </w:rPr>
            </w:pPr>
            <w:r w:rsidRPr="00155AB9">
              <w:rPr>
                <w:rFonts w:eastAsia="Times New Roman" w:cs="Times New Roman"/>
                <w:sz w:val="20"/>
                <w:szCs w:val="20"/>
              </w:rPr>
              <w:t>Following IRIC Facility Committee approval</w:t>
            </w:r>
            <w:r>
              <w:rPr>
                <w:rFonts w:eastAsia="Times New Roman" w:cs="Times New Roman"/>
                <w:sz w:val="20"/>
                <w:szCs w:val="20"/>
              </w:rPr>
              <w:t>,</w:t>
            </w:r>
            <w:r w:rsidRPr="00155AB9">
              <w:rPr>
                <w:rFonts w:eastAsia="Times New Roman" w:cs="Times New Roman"/>
                <w:sz w:val="20"/>
                <w:szCs w:val="20"/>
              </w:rPr>
              <w:t xml:space="preserve"> work with the </w:t>
            </w:r>
            <w:r>
              <w:rPr>
                <w:rFonts w:eastAsia="Times New Roman" w:cs="Times New Roman"/>
                <w:sz w:val="20"/>
                <w:szCs w:val="20"/>
              </w:rPr>
              <w:t>f</w:t>
            </w:r>
            <w:r w:rsidRPr="00155AB9">
              <w:rPr>
                <w:rFonts w:eastAsia="Times New Roman" w:cs="Times New Roman"/>
                <w:sz w:val="20"/>
                <w:szCs w:val="20"/>
              </w:rPr>
              <w:t>acility manager to complete the installation or modification.</w:t>
            </w:r>
          </w:p>
        </w:tc>
      </w:tr>
      <w:tr w:rsidR="00A62657" w:rsidRPr="00CC729E" w14:paraId="62A1939E" w14:textId="77777777" w:rsidTr="005B50DC">
        <w:tc>
          <w:tcPr>
            <w:tcW w:w="648" w:type="dxa"/>
          </w:tcPr>
          <w:p w14:paraId="766FD7C7" w14:textId="77777777" w:rsidR="00A62657" w:rsidRPr="001435BD" w:rsidRDefault="00A62657" w:rsidP="00136E69">
            <w:pPr>
              <w:rPr>
                <w:sz w:val="20"/>
                <w:szCs w:val="20"/>
              </w:rPr>
            </w:pPr>
            <w:r w:rsidRPr="001435BD">
              <w:rPr>
                <w:sz w:val="20"/>
                <w:szCs w:val="20"/>
              </w:rPr>
              <w:lastRenderedPageBreak/>
              <w:t>3</w:t>
            </w:r>
          </w:p>
        </w:tc>
        <w:tc>
          <w:tcPr>
            <w:tcW w:w="1800" w:type="dxa"/>
          </w:tcPr>
          <w:p w14:paraId="3BB5DD76" w14:textId="77777777" w:rsidR="00A62657" w:rsidRPr="009754E0" w:rsidRDefault="00A62657" w:rsidP="00136E69">
            <w:pPr>
              <w:spacing w:after="120"/>
              <w:rPr>
                <w:b/>
                <w:sz w:val="20"/>
                <w:szCs w:val="20"/>
              </w:rPr>
            </w:pPr>
            <w:r w:rsidRPr="009754E0">
              <w:rPr>
                <w:b/>
                <w:sz w:val="20"/>
                <w:szCs w:val="20"/>
              </w:rPr>
              <w:t>IRIC Facility Committee Initial Approval</w:t>
            </w:r>
          </w:p>
          <w:p w14:paraId="4AFDCE8F" w14:textId="77777777" w:rsidR="00A62657" w:rsidRPr="001435BD" w:rsidRDefault="00A62657" w:rsidP="00136E69">
            <w:pPr>
              <w:rPr>
                <w:sz w:val="20"/>
                <w:szCs w:val="20"/>
              </w:rPr>
            </w:pPr>
            <w:r>
              <w:rPr>
                <w:sz w:val="20"/>
                <w:szCs w:val="20"/>
              </w:rPr>
              <w:t>Initiator: IRIC Facility Committee</w:t>
            </w:r>
          </w:p>
        </w:tc>
        <w:tc>
          <w:tcPr>
            <w:tcW w:w="7128" w:type="dxa"/>
          </w:tcPr>
          <w:p w14:paraId="05EA23DC" w14:textId="5CED39F0" w:rsidR="00A62657" w:rsidRDefault="00A62657" w:rsidP="00136E69">
            <w:pPr>
              <w:rPr>
                <w:sz w:val="20"/>
                <w:szCs w:val="20"/>
              </w:rPr>
            </w:pPr>
            <w:r w:rsidRPr="001435BD">
              <w:rPr>
                <w:sz w:val="20"/>
                <w:szCs w:val="20"/>
              </w:rPr>
              <w:t xml:space="preserve">After the IRIC Facility Manager has confirmed the Initial Screening of IRIC Potential Project form is complete, the IRIC Facility </w:t>
            </w:r>
            <w:r w:rsidR="007711DA">
              <w:rPr>
                <w:sz w:val="20"/>
                <w:szCs w:val="20"/>
              </w:rPr>
              <w:t xml:space="preserve">Manager </w:t>
            </w:r>
            <w:r w:rsidR="007711DA" w:rsidRPr="001435BD">
              <w:rPr>
                <w:sz w:val="20"/>
                <w:szCs w:val="20"/>
              </w:rPr>
              <w:t>will</w:t>
            </w:r>
            <w:r w:rsidRPr="001435BD">
              <w:rPr>
                <w:sz w:val="20"/>
                <w:szCs w:val="20"/>
              </w:rPr>
              <w:t xml:space="preserve"> present the completed form for consideration and deliberation of the Committee. The IRIC Facility Committee will make every effort to process the form in a timely manner. However</w:t>
            </w:r>
            <w:r>
              <w:rPr>
                <w:sz w:val="20"/>
                <w:szCs w:val="20"/>
              </w:rPr>
              <w:t>,</w:t>
            </w:r>
            <w:r w:rsidRPr="001435BD">
              <w:rPr>
                <w:sz w:val="20"/>
                <w:szCs w:val="20"/>
              </w:rPr>
              <w:t xml:space="preserve"> for complex projects, the IRIC Facility Committee may request input from subject matter experts as well as a presentation from </w:t>
            </w:r>
            <w:r>
              <w:rPr>
                <w:sz w:val="20"/>
                <w:szCs w:val="20"/>
              </w:rPr>
              <w:t xml:space="preserve">the </w:t>
            </w:r>
            <w:r w:rsidRPr="001435BD">
              <w:rPr>
                <w:sz w:val="20"/>
                <w:szCs w:val="20"/>
              </w:rPr>
              <w:t>PI.</w:t>
            </w:r>
            <w:r>
              <w:rPr>
                <w:sz w:val="20"/>
                <w:szCs w:val="20"/>
              </w:rPr>
              <w:t xml:space="preserve"> </w:t>
            </w:r>
            <w:r w:rsidRPr="00D45759">
              <w:rPr>
                <w:sz w:val="20"/>
                <w:szCs w:val="20"/>
              </w:rPr>
              <w:t>The Facility Committee will meet</w:t>
            </w:r>
            <w:r w:rsidR="0088556B">
              <w:rPr>
                <w:sz w:val="20"/>
                <w:szCs w:val="20"/>
              </w:rPr>
              <w:t xml:space="preserve"> no less than</w:t>
            </w:r>
            <w:r w:rsidRPr="00D45759">
              <w:rPr>
                <w:sz w:val="20"/>
                <w:szCs w:val="20"/>
              </w:rPr>
              <w:t xml:space="preserve"> </w:t>
            </w:r>
            <w:r w:rsidR="005B50DC">
              <w:rPr>
                <w:sz w:val="20"/>
                <w:szCs w:val="20"/>
              </w:rPr>
              <w:t>four</w:t>
            </w:r>
            <w:r w:rsidRPr="00D45759">
              <w:rPr>
                <w:sz w:val="20"/>
                <w:szCs w:val="20"/>
              </w:rPr>
              <w:t xml:space="preserve"> times per </w:t>
            </w:r>
            <w:r w:rsidR="005B50DC">
              <w:rPr>
                <w:sz w:val="20"/>
                <w:szCs w:val="20"/>
              </w:rPr>
              <w:t>year</w:t>
            </w:r>
            <w:r w:rsidRPr="00D45759">
              <w:rPr>
                <w:sz w:val="20"/>
                <w:szCs w:val="20"/>
              </w:rPr>
              <w:t xml:space="preserve"> and applicants can expect a decision on initial review within </w:t>
            </w:r>
            <w:r w:rsidR="005B50DC">
              <w:rPr>
                <w:sz w:val="20"/>
                <w:szCs w:val="20"/>
              </w:rPr>
              <w:t xml:space="preserve">four weeks </w:t>
            </w:r>
            <w:r w:rsidRPr="00D45759">
              <w:rPr>
                <w:sz w:val="20"/>
                <w:szCs w:val="20"/>
              </w:rPr>
              <w:t>of submitting an application.</w:t>
            </w:r>
          </w:p>
          <w:p w14:paraId="3E858A0A" w14:textId="3B966CAC" w:rsidR="0057670C" w:rsidRDefault="00FF2FC6" w:rsidP="007711DA">
            <w:pPr>
              <w:pStyle w:val="ListParagraph"/>
              <w:numPr>
                <w:ilvl w:val="0"/>
                <w:numId w:val="16"/>
              </w:numPr>
              <w:rPr>
                <w:sz w:val="20"/>
                <w:szCs w:val="20"/>
              </w:rPr>
            </w:pPr>
            <w:r>
              <w:rPr>
                <w:sz w:val="20"/>
                <w:szCs w:val="20"/>
              </w:rPr>
              <w:t>Approved P</w:t>
            </w:r>
            <w:r w:rsidR="0057670C">
              <w:rPr>
                <w:sz w:val="20"/>
                <w:szCs w:val="20"/>
              </w:rPr>
              <w:t>rojects</w:t>
            </w:r>
            <w:r>
              <w:rPr>
                <w:sz w:val="20"/>
                <w:szCs w:val="20"/>
              </w:rPr>
              <w:t>/Programs</w:t>
            </w:r>
            <w:r w:rsidR="0057670C">
              <w:rPr>
                <w:sz w:val="20"/>
                <w:szCs w:val="20"/>
              </w:rPr>
              <w:t xml:space="preserve"> must move into IRIC within 60 days of approval (unless there are extenuating circumstances that are communicated to the IRIC Facility Manager). </w:t>
            </w:r>
          </w:p>
          <w:p w14:paraId="1568AECB" w14:textId="5CAD7AA0" w:rsidR="00FF2FC6" w:rsidRDefault="00FF2FC6" w:rsidP="007711DA">
            <w:pPr>
              <w:pStyle w:val="ListParagraph"/>
              <w:numPr>
                <w:ilvl w:val="0"/>
                <w:numId w:val="16"/>
              </w:numPr>
              <w:rPr>
                <w:sz w:val="20"/>
                <w:szCs w:val="20"/>
              </w:rPr>
            </w:pPr>
            <w:r>
              <w:rPr>
                <w:sz w:val="20"/>
                <w:szCs w:val="20"/>
              </w:rPr>
              <w:t>Projects/Programs who are assigned space and move into IRIC</w:t>
            </w:r>
            <w:r w:rsidR="007711DA">
              <w:rPr>
                <w:sz w:val="20"/>
                <w:szCs w:val="20"/>
              </w:rPr>
              <w:t>, but</w:t>
            </w:r>
            <w:r>
              <w:rPr>
                <w:sz w:val="20"/>
                <w:szCs w:val="20"/>
              </w:rPr>
              <w:t xml:space="preserve"> then fail to use space will be subject to review by IRIC Facility Manager and IRIC Facility Committee. This review may lead to space loss or removal from IRIC.</w:t>
            </w:r>
          </w:p>
          <w:p w14:paraId="0DACEF22" w14:textId="54C29F54" w:rsidR="0057670C" w:rsidRDefault="00FF2FC6" w:rsidP="007711DA">
            <w:pPr>
              <w:pStyle w:val="ListParagraph"/>
              <w:numPr>
                <w:ilvl w:val="0"/>
                <w:numId w:val="16"/>
              </w:numPr>
              <w:rPr>
                <w:sz w:val="20"/>
                <w:szCs w:val="20"/>
              </w:rPr>
            </w:pPr>
            <w:r>
              <w:rPr>
                <w:sz w:val="20"/>
                <w:szCs w:val="20"/>
              </w:rPr>
              <w:t xml:space="preserve">Projects/Programs will be required to submit a space self-evaluation one </w:t>
            </w:r>
            <w:r w:rsidR="007711DA">
              <w:rPr>
                <w:sz w:val="20"/>
                <w:szCs w:val="20"/>
              </w:rPr>
              <w:t>year after entry into IRIC,</w:t>
            </w:r>
            <w:r>
              <w:rPr>
                <w:sz w:val="20"/>
                <w:szCs w:val="20"/>
              </w:rPr>
              <w:t xml:space="preserve"> project</w:t>
            </w:r>
            <w:r w:rsidR="007711DA">
              <w:rPr>
                <w:sz w:val="20"/>
                <w:szCs w:val="20"/>
              </w:rPr>
              <w:t>s</w:t>
            </w:r>
            <w:r>
              <w:rPr>
                <w:sz w:val="20"/>
                <w:szCs w:val="20"/>
              </w:rPr>
              <w:t xml:space="preserve"> will</w:t>
            </w:r>
            <w:r w:rsidR="007711DA">
              <w:rPr>
                <w:sz w:val="20"/>
                <w:szCs w:val="20"/>
              </w:rPr>
              <w:t xml:space="preserve"> then</w:t>
            </w:r>
            <w:r>
              <w:rPr>
                <w:sz w:val="20"/>
                <w:szCs w:val="20"/>
              </w:rPr>
              <w:t xml:space="preserve"> be evaluated </w:t>
            </w:r>
            <w:r w:rsidR="0057670C" w:rsidRPr="007711DA">
              <w:rPr>
                <w:sz w:val="20"/>
                <w:szCs w:val="20"/>
              </w:rPr>
              <w:t>every 3 years</w:t>
            </w:r>
            <w:r w:rsidR="00F45C1D" w:rsidRPr="007711DA">
              <w:rPr>
                <w:sz w:val="20"/>
                <w:szCs w:val="20"/>
              </w:rPr>
              <w:t xml:space="preserve"> until completion</w:t>
            </w:r>
            <w:r>
              <w:rPr>
                <w:sz w:val="20"/>
                <w:szCs w:val="20"/>
              </w:rPr>
              <w:t xml:space="preserve"> by the IRIC Facility Committee</w:t>
            </w:r>
            <w:r w:rsidR="0057670C" w:rsidRPr="007711DA">
              <w:rPr>
                <w:sz w:val="20"/>
                <w:szCs w:val="20"/>
              </w:rPr>
              <w:t>. This is in addition to reviews due to changes in the project scope.</w:t>
            </w:r>
          </w:p>
          <w:p w14:paraId="4A8736FC" w14:textId="636C5A5B" w:rsidR="005D2143" w:rsidRPr="007711DA" w:rsidRDefault="005D2143" w:rsidP="007711DA">
            <w:pPr>
              <w:pStyle w:val="ListParagraph"/>
              <w:numPr>
                <w:ilvl w:val="0"/>
                <w:numId w:val="16"/>
              </w:numPr>
              <w:rPr>
                <w:sz w:val="20"/>
                <w:szCs w:val="20"/>
              </w:rPr>
            </w:pPr>
            <w:r>
              <w:rPr>
                <w:sz w:val="20"/>
                <w:szCs w:val="20"/>
              </w:rPr>
              <w:t>Projects/Programs can be approved and placed on IRIC waitlist if space is not available. See IRIC Space Waitlist Protocol and Guidelines</w:t>
            </w:r>
          </w:p>
          <w:p w14:paraId="026E7595" w14:textId="77777777" w:rsidR="00A62657" w:rsidRPr="001435BD" w:rsidRDefault="00A62657" w:rsidP="00136E69">
            <w:pPr>
              <w:rPr>
                <w:sz w:val="20"/>
                <w:szCs w:val="20"/>
              </w:rPr>
            </w:pPr>
          </w:p>
        </w:tc>
      </w:tr>
      <w:tr w:rsidR="00A62657" w:rsidRPr="00CC729E" w14:paraId="29A5EB6D" w14:textId="77777777" w:rsidTr="005B50DC">
        <w:tc>
          <w:tcPr>
            <w:tcW w:w="648" w:type="dxa"/>
          </w:tcPr>
          <w:p w14:paraId="6BA900F8" w14:textId="77777777" w:rsidR="00A62657" w:rsidRPr="00155AB9" w:rsidRDefault="00A62657" w:rsidP="00136E69">
            <w:pPr>
              <w:rPr>
                <w:sz w:val="20"/>
                <w:szCs w:val="20"/>
              </w:rPr>
            </w:pPr>
            <w:r w:rsidRPr="00155AB9">
              <w:rPr>
                <w:sz w:val="20"/>
                <w:szCs w:val="20"/>
              </w:rPr>
              <w:t>4</w:t>
            </w:r>
          </w:p>
        </w:tc>
        <w:tc>
          <w:tcPr>
            <w:tcW w:w="1800" w:type="dxa"/>
          </w:tcPr>
          <w:p w14:paraId="4D972281" w14:textId="77777777" w:rsidR="00A62657" w:rsidRPr="009754E0" w:rsidRDefault="00A62657" w:rsidP="00136E69">
            <w:pPr>
              <w:spacing w:after="120"/>
              <w:rPr>
                <w:b/>
                <w:sz w:val="20"/>
                <w:szCs w:val="20"/>
              </w:rPr>
            </w:pPr>
            <w:r w:rsidRPr="009754E0">
              <w:rPr>
                <w:b/>
                <w:sz w:val="20"/>
                <w:szCs w:val="20"/>
              </w:rPr>
              <w:t>Create a Project Plan</w:t>
            </w:r>
          </w:p>
          <w:p w14:paraId="3A1384CF" w14:textId="77777777" w:rsidR="00A62657" w:rsidRPr="001435BD" w:rsidRDefault="00A62657" w:rsidP="00136E69">
            <w:pPr>
              <w:rPr>
                <w:sz w:val="20"/>
                <w:szCs w:val="20"/>
              </w:rPr>
            </w:pPr>
            <w:r>
              <w:rPr>
                <w:sz w:val="20"/>
                <w:szCs w:val="20"/>
              </w:rPr>
              <w:t>Initiator: PI, supported by IRIC Facility Manager</w:t>
            </w:r>
          </w:p>
        </w:tc>
        <w:tc>
          <w:tcPr>
            <w:tcW w:w="7128" w:type="dxa"/>
          </w:tcPr>
          <w:p w14:paraId="19DAB9CA" w14:textId="77777777" w:rsidR="00A62657" w:rsidRPr="00155AB9" w:rsidRDefault="00A62657" w:rsidP="00136E69">
            <w:pPr>
              <w:spacing w:after="120"/>
              <w:rPr>
                <w:rFonts w:eastAsia="Times New Roman" w:cs="Times New Roman"/>
                <w:sz w:val="20"/>
                <w:szCs w:val="20"/>
              </w:rPr>
            </w:pPr>
            <w:r w:rsidRPr="00155AB9">
              <w:rPr>
                <w:rFonts w:eastAsia="Times New Roman" w:cs="Times New Roman"/>
                <w:sz w:val="20"/>
                <w:szCs w:val="20"/>
              </w:rPr>
              <w:t xml:space="preserve">Working closely with the IRIC Facility Manager, PIs decide on the level of project planning documentation that is appropriate for their project. </w:t>
            </w:r>
            <w:r>
              <w:rPr>
                <w:rFonts w:eastAsia="Times New Roman" w:cs="Times New Roman"/>
                <w:sz w:val="20"/>
                <w:szCs w:val="20"/>
              </w:rPr>
              <w:t xml:space="preserve">Based on risk, this documentation may range from a simple check-list for low risk activities to detailed risk mitigation plans for high risk activities.   </w:t>
            </w:r>
            <w:r w:rsidRPr="00155AB9">
              <w:rPr>
                <w:rFonts w:eastAsia="Times New Roman" w:cs="Times New Roman"/>
                <w:sz w:val="20"/>
                <w:szCs w:val="20"/>
              </w:rPr>
              <w:t>Also, the IRIC Facility Manager will familiarize the PI with the core set of hazards and mitigations that are in place for each laboratory or other space, which are already accounted for and only need to be referenced in the project planning documentation. Project planning is based on a graded approach. In all instances the work</w:t>
            </w:r>
            <w:r>
              <w:rPr>
                <w:rFonts w:eastAsia="Times New Roman" w:cs="Times New Roman"/>
                <w:sz w:val="20"/>
                <w:szCs w:val="20"/>
              </w:rPr>
              <w:t>-</w:t>
            </w:r>
            <w:r w:rsidRPr="00155AB9">
              <w:rPr>
                <w:rFonts w:eastAsia="Times New Roman" w:cs="Times New Roman"/>
                <w:sz w:val="20"/>
                <w:szCs w:val="20"/>
              </w:rPr>
              <w:t>planning process will systematically address the required elements of IRIC work control:</w:t>
            </w:r>
          </w:p>
          <w:p w14:paraId="771643E2"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Activity/Task descriptions</w:t>
            </w:r>
          </w:p>
          <w:p w14:paraId="2C373C93"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 xml:space="preserve">Office </w:t>
            </w:r>
            <w:r w:rsidRPr="00CC729E">
              <w:rPr>
                <w:rFonts w:eastAsia="Times New Roman" w:cs="Times New Roman"/>
                <w:sz w:val="20"/>
                <w:szCs w:val="20"/>
              </w:rPr>
              <w:t xml:space="preserve">of </w:t>
            </w:r>
            <w:r w:rsidRPr="00155AB9">
              <w:rPr>
                <w:rFonts w:eastAsia="Times New Roman" w:cs="Times New Roman"/>
                <w:sz w:val="20"/>
                <w:szCs w:val="20"/>
              </w:rPr>
              <w:t>Research Assurance approvals (</w:t>
            </w:r>
            <w:r w:rsidRPr="00CC729E">
              <w:rPr>
                <w:rFonts w:eastAsia="Times New Roman" w:cs="Times New Roman"/>
                <w:sz w:val="20"/>
                <w:szCs w:val="20"/>
              </w:rPr>
              <w:t>as</w:t>
            </w:r>
            <w:r w:rsidRPr="00155AB9">
              <w:rPr>
                <w:rFonts w:eastAsia="Times New Roman" w:cs="Times New Roman"/>
                <w:sz w:val="20"/>
                <w:szCs w:val="20"/>
              </w:rPr>
              <w:t xml:space="preserve"> needed) </w:t>
            </w:r>
          </w:p>
          <w:p w14:paraId="5E1B9676"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Risk and controls</w:t>
            </w:r>
          </w:p>
          <w:p w14:paraId="63681C82"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Waste generation</w:t>
            </w:r>
          </w:p>
          <w:p w14:paraId="2C1A99CB"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Training</w:t>
            </w:r>
          </w:p>
          <w:p w14:paraId="138AD02C"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 xml:space="preserve">Emergency </w:t>
            </w:r>
            <w:r>
              <w:rPr>
                <w:rFonts w:eastAsia="Times New Roman" w:cs="Times New Roman"/>
                <w:sz w:val="20"/>
                <w:szCs w:val="20"/>
              </w:rPr>
              <w:t>p</w:t>
            </w:r>
            <w:r w:rsidRPr="00155AB9">
              <w:rPr>
                <w:rFonts w:eastAsia="Times New Roman" w:cs="Times New Roman"/>
                <w:sz w:val="20"/>
                <w:szCs w:val="20"/>
              </w:rPr>
              <w:t>rocedures</w:t>
            </w:r>
          </w:p>
          <w:p w14:paraId="4F60F024" w14:textId="77777777" w:rsidR="00A62657" w:rsidRPr="00155AB9" w:rsidRDefault="00A62657" w:rsidP="00136E69">
            <w:pPr>
              <w:pStyle w:val="ListParagraph"/>
              <w:numPr>
                <w:ilvl w:val="0"/>
                <w:numId w:val="10"/>
              </w:numPr>
              <w:spacing w:after="120"/>
              <w:ind w:left="576" w:hanging="288"/>
              <w:rPr>
                <w:rFonts w:eastAsia="Times New Roman" w:cs="Times New Roman"/>
                <w:sz w:val="20"/>
                <w:szCs w:val="20"/>
              </w:rPr>
            </w:pPr>
            <w:r w:rsidRPr="00155AB9">
              <w:rPr>
                <w:rFonts w:eastAsia="Times New Roman" w:cs="Times New Roman"/>
                <w:sz w:val="20"/>
                <w:szCs w:val="20"/>
              </w:rPr>
              <w:t xml:space="preserve">Exit </w:t>
            </w:r>
            <w:r>
              <w:rPr>
                <w:rFonts w:eastAsia="Times New Roman" w:cs="Times New Roman"/>
                <w:sz w:val="20"/>
                <w:szCs w:val="20"/>
              </w:rPr>
              <w:t>s</w:t>
            </w:r>
            <w:r w:rsidRPr="00155AB9">
              <w:rPr>
                <w:rFonts w:eastAsia="Times New Roman" w:cs="Times New Roman"/>
                <w:sz w:val="20"/>
                <w:szCs w:val="20"/>
              </w:rPr>
              <w:t xml:space="preserve">trategy </w:t>
            </w:r>
          </w:p>
          <w:p w14:paraId="54E96BD8" w14:textId="77777777" w:rsidR="00A62657" w:rsidRPr="00155AB9" w:rsidRDefault="00A62657" w:rsidP="00136E69">
            <w:pPr>
              <w:spacing w:after="120"/>
              <w:rPr>
                <w:rFonts w:eastAsia="Times New Roman" w:cs="Times New Roman"/>
                <w:sz w:val="20"/>
                <w:szCs w:val="20"/>
              </w:rPr>
            </w:pPr>
            <w:r w:rsidRPr="00155AB9">
              <w:rPr>
                <w:rFonts w:eastAsia="Times New Roman" w:cs="Times New Roman"/>
                <w:sz w:val="20"/>
                <w:szCs w:val="20"/>
              </w:rPr>
              <w:lastRenderedPageBreak/>
              <w:t>In the case of routine</w:t>
            </w:r>
            <w:r>
              <w:rPr>
                <w:rFonts w:eastAsia="Times New Roman" w:cs="Times New Roman"/>
                <w:sz w:val="20"/>
                <w:szCs w:val="20"/>
              </w:rPr>
              <w:t>,</w:t>
            </w:r>
            <w:r w:rsidRPr="00155AB9">
              <w:rPr>
                <w:rFonts w:eastAsia="Times New Roman" w:cs="Times New Roman"/>
                <w:sz w:val="20"/>
                <w:szCs w:val="20"/>
              </w:rPr>
              <w:t xml:space="preserve"> low-risk work that is researcher controlled, the PI is required to simply document confirmation that the performer has the skills, experience and/or training to perform the work safely using the Researcher Controlled Activity template.</w:t>
            </w:r>
          </w:p>
          <w:p w14:paraId="19DB2459" w14:textId="77777777" w:rsidR="00A62657" w:rsidRPr="00155AB9" w:rsidRDefault="00A62657" w:rsidP="00136E69">
            <w:pPr>
              <w:spacing w:after="120"/>
              <w:rPr>
                <w:rFonts w:eastAsia="Times New Roman" w:cs="Times New Roman"/>
                <w:sz w:val="20"/>
                <w:szCs w:val="20"/>
              </w:rPr>
            </w:pPr>
            <w:r w:rsidRPr="00155AB9">
              <w:rPr>
                <w:rFonts w:eastAsia="Times New Roman" w:cs="Times New Roman"/>
                <w:sz w:val="20"/>
                <w:szCs w:val="20"/>
              </w:rPr>
              <w:t>In other</w:t>
            </w:r>
            <w:r>
              <w:rPr>
                <w:rFonts w:eastAsia="Times New Roman" w:cs="Times New Roman"/>
                <w:sz w:val="20"/>
                <w:szCs w:val="20"/>
              </w:rPr>
              <w:t>,</w:t>
            </w:r>
            <w:r w:rsidRPr="00155AB9">
              <w:rPr>
                <w:rFonts w:eastAsia="Times New Roman" w:cs="Times New Roman"/>
                <w:sz w:val="20"/>
                <w:szCs w:val="20"/>
              </w:rPr>
              <w:t xml:space="preserve"> more complex cases that entail more risk, the PI is required to document work activity hazards, mitigations and controls. A Project Plan shall be developed using the Project Plan template. Completed project plans are submitted to the IRIC Facility Manager.</w:t>
            </w:r>
            <w:r>
              <w:rPr>
                <w:rFonts w:eastAsia="Times New Roman" w:cs="Times New Roman"/>
                <w:sz w:val="20"/>
                <w:szCs w:val="20"/>
              </w:rPr>
              <w:t xml:space="preserve"> </w:t>
            </w:r>
            <w:r w:rsidRPr="00155AB9">
              <w:rPr>
                <w:rFonts w:eastAsia="Times New Roman" w:cs="Times New Roman"/>
                <w:sz w:val="20"/>
                <w:szCs w:val="20"/>
              </w:rPr>
              <w:t xml:space="preserve">Each project plan shall be approved by the IRIC Facility Committee member associated with PI’s </w:t>
            </w:r>
            <w:r>
              <w:rPr>
                <w:rFonts w:eastAsia="Times New Roman" w:cs="Times New Roman"/>
                <w:sz w:val="20"/>
                <w:szCs w:val="20"/>
              </w:rPr>
              <w:t>c</w:t>
            </w:r>
            <w:r w:rsidRPr="00155AB9">
              <w:rPr>
                <w:rFonts w:eastAsia="Times New Roman" w:cs="Times New Roman"/>
                <w:sz w:val="20"/>
                <w:szCs w:val="20"/>
              </w:rPr>
              <w:t xml:space="preserve">ollege or </w:t>
            </w:r>
            <w:r>
              <w:rPr>
                <w:rFonts w:eastAsia="Times New Roman" w:cs="Times New Roman"/>
                <w:sz w:val="20"/>
                <w:szCs w:val="20"/>
              </w:rPr>
              <w:t>u</w:t>
            </w:r>
            <w:r w:rsidRPr="00155AB9">
              <w:rPr>
                <w:rFonts w:eastAsia="Times New Roman" w:cs="Times New Roman"/>
                <w:sz w:val="20"/>
                <w:szCs w:val="20"/>
              </w:rPr>
              <w:t>nit before it is submitted to the full IRIC Facility Committee for review and approval.</w:t>
            </w:r>
          </w:p>
          <w:p w14:paraId="070E2CDF" w14:textId="77777777" w:rsidR="00A62657" w:rsidRPr="00155AB9" w:rsidRDefault="00A62657" w:rsidP="00136E69">
            <w:pPr>
              <w:spacing w:after="120"/>
              <w:rPr>
                <w:rFonts w:eastAsia="Times New Roman" w:cs="Times New Roman"/>
                <w:sz w:val="20"/>
                <w:szCs w:val="20"/>
              </w:rPr>
            </w:pPr>
            <w:r w:rsidRPr="00155AB9">
              <w:rPr>
                <w:rFonts w:eastAsia="Times New Roman" w:cs="Times New Roman"/>
                <w:sz w:val="20"/>
                <w:szCs w:val="20"/>
              </w:rPr>
              <w:t>For equipment operation, the level of documentation is determined by the type, complexity, hazards of operation and nature of application. The Equipment Standard Operating Procedure template shall be used unless otherwise negotiated with the IRIC Facility Manager.</w:t>
            </w:r>
          </w:p>
          <w:p w14:paraId="45DC25E0" w14:textId="77777777" w:rsidR="00A62657" w:rsidRPr="001435BD" w:rsidRDefault="00A62657" w:rsidP="005B50DC">
            <w:pPr>
              <w:spacing w:after="120"/>
              <w:rPr>
                <w:sz w:val="20"/>
                <w:szCs w:val="20"/>
              </w:rPr>
            </w:pPr>
            <w:r w:rsidRPr="00155AB9">
              <w:rPr>
                <w:rFonts w:eastAsia="Times New Roman" w:cs="Times New Roman"/>
                <w:sz w:val="20"/>
                <w:szCs w:val="20"/>
              </w:rPr>
              <w:t>IRIC training is implemented at four levels: facility, core laboratory, laboratory-specific and project-specific.</w:t>
            </w:r>
            <w:r>
              <w:rPr>
                <w:rFonts w:eastAsia="Times New Roman" w:cs="Times New Roman"/>
                <w:sz w:val="20"/>
                <w:szCs w:val="20"/>
              </w:rPr>
              <w:t xml:space="preserve"> </w:t>
            </w:r>
            <w:r w:rsidRPr="00155AB9">
              <w:rPr>
                <w:rFonts w:eastAsia="Times New Roman" w:cs="Times New Roman"/>
                <w:sz w:val="20"/>
                <w:szCs w:val="20"/>
              </w:rPr>
              <w:t xml:space="preserve">The current required training for the first three levels and unescorted laboratory access are implemented through </w:t>
            </w:r>
            <w:r>
              <w:rPr>
                <w:rFonts w:eastAsia="Times New Roman" w:cs="Times New Roman"/>
                <w:sz w:val="20"/>
                <w:szCs w:val="20"/>
              </w:rPr>
              <w:t xml:space="preserve">the </w:t>
            </w:r>
            <w:r w:rsidRPr="005B50DC">
              <w:rPr>
                <w:rFonts w:eastAsia="Times New Roman" w:cs="Times New Roman"/>
                <w:sz w:val="20"/>
                <w:szCs w:val="20"/>
              </w:rPr>
              <w:t>IRIC Training System [</w:t>
            </w:r>
            <w:r w:rsidRPr="005B50DC">
              <w:rPr>
                <w:rFonts w:eastAsia="Times New Roman" w:cs="Times New Roman"/>
                <w:b/>
                <w:sz w:val="20"/>
                <w:szCs w:val="20"/>
              </w:rPr>
              <w:t xml:space="preserve">The </w:t>
            </w:r>
            <w:r w:rsidR="005B50DC" w:rsidRPr="005B50DC">
              <w:rPr>
                <w:rFonts w:eastAsia="Times New Roman" w:cs="Times New Roman"/>
                <w:b/>
                <w:sz w:val="20"/>
                <w:szCs w:val="20"/>
              </w:rPr>
              <w:t>facility</w:t>
            </w:r>
            <w:r w:rsidRPr="005B50DC">
              <w:rPr>
                <w:rFonts w:eastAsia="Times New Roman" w:cs="Times New Roman"/>
                <w:b/>
                <w:sz w:val="20"/>
                <w:szCs w:val="20"/>
              </w:rPr>
              <w:t xml:space="preserve"> manager in collaboration with the safety office will develop and implement</w:t>
            </w:r>
            <w:r w:rsidR="005B50DC" w:rsidRPr="005B50DC">
              <w:rPr>
                <w:rFonts w:eastAsia="Times New Roman" w:cs="Times New Roman"/>
                <w:b/>
                <w:sz w:val="20"/>
                <w:szCs w:val="20"/>
              </w:rPr>
              <w:t xml:space="preserve"> this training system</w:t>
            </w:r>
            <w:r w:rsidRPr="005B50DC">
              <w:rPr>
                <w:rFonts w:eastAsia="Times New Roman" w:cs="Times New Roman"/>
                <w:b/>
                <w:sz w:val="20"/>
                <w:szCs w:val="20"/>
              </w:rPr>
              <w:t xml:space="preserve"> in </w:t>
            </w:r>
            <w:proofErr w:type="spellStart"/>
            <w:r w:rsidRPr="005B50DC">
              <w:rPr>
                <w:rFonts w:eastAsia="Times New Roman" w:cs="Times New Roman"/>
                <w:b/>
                <w:sz w:val="20"/>
                <w:szCs w:val="20"/>
              </w:rPr>
              <w:t>iMedRIS</w:t>
            </w:r>
            <w:proofErr w:type="spellEnd"/>
            <w:r w:rsidRPr="005B50DC">
              <w:rPr>
                <w:rFonts w:eastAsia="Times New Roman" w:cs="Times New Roman"/>
                <w:b/>
                <w:sz w:val="20"/>
                <w:szCs w:val="20"/>
              </w:rPr>
              <w:t xml:space="preserve"> or some other portal technology</w:t>
            </w:r>
            <w:r w:rsidRPr="005B50DC">
              <w:rPr>
                <w:rFonts w:eastAsia="Times New Roman" w:cs="Times New Roman"/>
                <w:sz w:val="20"/>
                <w:szCs w:val="20"/>
              </w:rPr>
              <w:t xml:space="preserve">]. </w:t>
            </w:r>
            <w:r w:rsidRPr="00155AB9">
              <w:rPr>
                <w:rFonts w:eastAsia="Times New Roman" w:cs="Times New Roman"/>
                <w:sz w:val="20"/>
                <w:szCs w:val="20"/>
              </w:rPr>
              <w:t>IRIC-specific protocols are superseded by and need to align with any and all existing safety standards.</w:t>
            </w:r>
          </w:p>
        </w:tc>
      </w:tr>
      <w:tr w:rsidR="00A62657" w:rsidRPr="00CC729E" w14:paraId="3FFB2A17" w14:textId="77777777" w:rsidTr="005B50DC">
        <w:tc>
          <w:tcPr>
            <w:tcW w:w="648" w:type="dxa"/>
          </w:tcPr>
          <w:p w14:paraId="5D458166" w14:textId="77777777" w:rsidR="00A62657" w:rsidRPr="001435BD" w:rsidRDefault="00A62657" w:rsidP="00136E69">
            <w:pPr>
              <w:rPr>
                <w:sz w:val="20"/>
                <w:szCs w:val="20"/>
              </w:rPr>
            </w:pPr>
            <w:r w:rsidRPr="001435BD">
              <w:rPr>
                <w:sz w:val="20"/>
                <w:szCs w:val="20"/>
              </w:rPr>
              <w:lastRenderedPageBreak/>
              <w:t>5</w:t>
            </w:r>
          </w:p>
        </w:tc>
        <w:tc>
          <w:tcPr>
            <w:tcW w:w="1800" w:type="dxa"/>
          </w:tcPr>
          <w:p w14:paraId="4E8206DD" w14:textId="77777777" w:rsidR="00A62657" w:rsidRPr="009754E0" w:rsidRDefault="00A62657" w:rsidP="00136E69">
            <w:pPr>
              <w:spacing w:after="120"/>
              <w:rPr>
                <w:b/>
                <w:sz w:val="20"/>
                <w:szCs w:val="20"/>
              </w:rPr>
            </w:pPr>
            <w:r w:rsidRPr="009754E0">
              <w:rPr>
                <w:b/>
                <w:sz w:val="20"/>
                <w:szCs w:val="20"/>
              </w:rPr>
              <w:t>IRIC Facility Manager Project Approval</w:t>
            </w:r>
          </w:p>
          <w:p w14:paraId="6D4E19D5" w14:textId="77777777" w:rsidR="00A62657" w:rsidRPr="001435BD" w:rsidRDefault="00A62657" w:rsidP="00136E69">
            <w:pPr>
              <w:rPr>
                <w:sz w:val="20"/>
                <w:szCs w:val="20"/>
              </w:rPr>
            </w:pPr>
            <w:r>
              <w:rPr>
                <w:sz w:val="20"/>
                <w:szCs w:val="20"/>
              </w:rPr>
              <w:t>Initiator: IRIC Facility Manager</w:t>
            </w:r>
          </w:p>
        </w:tc>
        <w:tc>
          <w:tcPr>
            <w:tcW w:w="7128" w:type="dxa"/>
          </w:tcPr>
          <w:p w14:paraId="68420081"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sz w:val="20"/>
                <w:szCs w:val="20"/>
              </w:rPr>
              <w:t xml:space="preserve">At a minimum, a project review team that includes </w:t>
            </w:r>
            <w:r>
              <w:rPr>
                <w:rFonts w:eastAsia="Times New Roman" w:cs="Times New Roman"/>
                <w:sz w:val="20"/>
                <w:szCs w:val="20"/>
              </w:rPr>
              <w:t xml:space="preserve">the </w:t>
            </w:r>
            <w:r w:rsidRPr="001435BD">
              <w:rPr>
                <w:rFonts w:eastAsia="Times New Roman" w:cs="Times New Roman"/>
                <w:sz w:val="20"/>
                <w:szCs w:val="20"/>
              </w:rPr>
              <w:t xml:space="preserve">IRIC Facility Manager and the IRIC Facility Committee member associated with PI’s </w:t>
            </w:r>
            <w:r>
              <w:rPr>
                <w:rFonts w:eastAsia="Times New Roman" w:cs="Times New Roman"/>
                <w:sz w:val="20"/>
                <w:szCs w:val="20"/>
              </w:rPr>
              <w:t>c</w:t>
            </w:r>
            <w:r w:rsidRPr="001435BD">
              <w:rPr>
                <w:rFonts w:eastAsia="Times New Roman" w:cs="Times New Roman"/>
                <w:sz w:val="20"/>
                <w:szCs w:val="20"/>
              </w:rPr>
              <w:t xml:space="preserve">ollege or </w:t>
            </w:r>
            <w:r>
              <w:rPr>
                <w:rFonts w:eastAsia="Times New Roman" w:cs="Times New Roman"/>
                <w:sz w:val="20"/>
                <w:szCs w:val="20"/>
              </w:rPr>
              <w:t>u</w:t>
            </w:r>
            <w:r w:rsidRPr="001435BD">
              <w:rPr>
                <w:rFonts w:eastAsia="Times New Roman" w:cs="Times New Roman"/>
                <w:sz w:val="20"/>
                <w:szCs w:val="20"/>
              </w:rPr>
              <w:t>nit will review each project planning package to ensure it meets the IRIC work control standards. As needed, the</w:t>
            </w:r>
            <w:r>
              <w:rPr>
                <w:rFonts w:eastAsia="Times New Roman" w:cs="Times New Roman"/>
                <w:sz w:val="20"/>
                <w:szCs w:val="20"/>
              </w:rPr>
              <w:t xml:space="preserve"> team</w:t>
            </w:r>
            <w:r w:rsidRPr="001435BD">
              <w:rPr>
                <w:rFonts w:eastAsia="Times New Roman" w:cs="Times New Roman"/>
                <w:sz w:val="20"/>
                <w:szCs w:val="20"/>
              </w:rPr>
              <w:t xml:space="preserve"> will </w:t>
            </w:r>
            <w:r>
              <w:rPr>
                <w:rFonts w:eastAsia="Times New Roman" w:cs="Times New Roman"/>
                <w:sz w:val="20"/>
                <w:szCs w:val="20"/>
              </w:rPr>
              <w:t>include members of the Safety</w:t>
            </w:r>
            <w:r w:rsidRPr="001435BD">
              <w:rPr>
                <w:rFonts w:eastAsia="Times New Roman" w:cs="Times New Roman"/>
                <w:sz w:val="20"/>
                <w:szCs w:val="20"/>
              </w:rPr>
              <w:t xml:space="preserve"> </w:t>
            </w:r>
            <w:r>
              <w:rPr>
                <w:rFonts w:eastAsia="Times New Roman" w:cs="Times New Roman"/>
                <w:sz w:val="20"/>
                <w:szCs w:val="20"/>
              </w:rPr>
              <w:t>C</w:t>
            </w:r>
            <w:r w:rsidRPr="001435BD">
              <w:rPr>
                <w:rFonts w:eastAsia="Times New Roman" w:cs="Times New Roman"/>
                <w:sz w:val="20"/>
                <w:szCs w:val="20"/>
              </w:rPr>
              <w:t xml:space="preserve">ommittee </w:t>
            </w:r>
            <w:r>
              <w:rPr>
                <w:rFonts w:eastAsia="Times New Roman" w:cs="Times New Roman"/>
                <w:sz w:val="20"/>
                <w:szCs w:val="20"/>
              </w:rPr>
              <w:t xml:space="preserve">as well as ad hoc subject matter expert(s) </w:t>
            </w:r>
            <w:r w:rsidRPr="001435BD">
              <w:rPr>
                <w:rFonts w:eastAsia="Times New Roman" w:cs="Times New Roman"/>
                <w:sz w:val="20"/>
                <w:szCs w:val="20"/>
              </w:rPr>
              <w:t>to support this review process. The committee composition will be based on the type of project and hazards associated with the proposed scope of work.</w:t>
            </w:r>
          </w:p>
          <w:p w14:paraId="471A4614"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sz w:val="20"/>
                <w:szCs w:val="20"/>
              </w:rPr>
              <w:t>Note: If feasible, required research assurance committee(s) and other university approvals should be obtained prior to submission of Planning Packages to the IRIC Facility Committee.</w:t>
            </w:r>
          </w:p>
          <w:p w14:paraId="55FF58B6"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sz w:val="20"/>
                <w:szCs w:val="20"/>
              </w:rPr>
              <w:t xml:space="preserve">Before project startup, the PI and the project review team </w:t>
            </w:r>
            <w:r>
              <w:rPr>
                <w:rFonts w:eastAsia="Times New Roman" w:cs="Times New Roman"/>
                <w:sz w:val="20"/>
                <w:szCs w:val="20"/>
              </w:rPr>
              <w:t xml:space="preserve">will </w:t>
            </w:r>
            <w:r w:rsidRPr="001435BD">
              <w:rPr>
                <w:rFonts w:eastAsia="Times New Roman" w:cs="Times New Roman"/>
                <w:sz w:val="20"/>
                <w:szCs w:val="20"/>
              </w:rPr>
              <w:t>complete activities needed to finalize project readiness (e.g., final walk down), personnel (e.g., training) and equipment (e.g., installation and passive testing). The expected turnaround time for review of project documentation packages is two weeks</w:t>
            </w:r>
            <w:r>
              <w:rPr>
                <w:rFonts w:eastAsia="Times New Roman" w:cs="Times New Roman"/>
                <w:sz w:val="20"/>
                <w:szCs w:val="20"/>
              </w:rPr>
              <w:t>,</w:t>
            </w:r>
            <w:r w:rsidRPr="001435BD">
              <w:rPr>
                <w:rFonts w:eastAsia="Times New Roman" w:cs="Times New Roman"/>
                <w:sz w:val="20"/>
                <w:szCs w:val="20"/>
              </w:rPr>
              <w:t xml:space="preserve"> and PIs should factor this time into their schedules. Approval to start work is granted by the IRIC Facility Manager when </w:t>
            </w:r>
            <w:r w:rsidRPr="001435BD">
              <w:rPr>
                <w:rFonts w:eastAsia="Times New Roman" w:cs="Times New Roman"/>
                <w:color w:val="000000" w:themeColor="text1"/>
                <w:sz w:val="20"/>
                <w:szCs w:val="20"/>
              </w:rPr>
              <w:t>the Readiness Check</w:t>
            </w:r>
            <w:r w:rsidRPr="001435BD">
              <w:rPr>
                <w:rFonts w:eastAsia="Times New Roman" w:cs="Times New Roman"/>
                <w:i/>
                <w:iCs/>
                <w:color w:val="000000" w:themeColor="text1"/>
                <w:sz w:val="20"/>
                <w:szCs w:val="20"/>
              </w:rPr>
              <w:t> </w:t>
            </w:r>
            <w:r w:rsidRPr="001435BD">
              <w:rPr>
                <w:rFonts w:eastAsia="Times New Roman" w:cs="Times New Roman"/>
                <w:sz w:val="20"/>
                <w:szCs w:val="20"/>
              </w:rPr>
              <w:t>is completed. If the check identifies any pre-start items, it is the responsibility of the project’s principal investigator to resolve all pre-start items before starting work.</w:t>
            </w:r>
          </w:p>
        </w:tc>
      </w:tr>
      <w:tr w:rsidR="00A62657" w:rsidRPr="00CC729E" w14:paraId="0D229837" w14:textId="77777777" w:rsidTr="005B50DC">
        <w:tc>
          <w:tcPr>
            <w:tcW w:w="648" w:type="dxa"/>
          </w:tcPr>
          <w:p w14:paraId="218A8462" w14:textId="77777777" w:rsidR="00A62657" w:rsidRPr="001435BD" w:rsidRDefault="00A62657" w:rsidP="00136E69">
            <w:pPr>
              <w:rPr>
                <w:sz w:val="20"/>
                <w:szCs w:val="20"/>
              </w:rPr>
            </w:pPr>
            <w:r w:rsidRPr="001435BD">
              <w:rPr>
                <w:sz w:val="20"/>
                <w:szCs w:val="20"/>
              </w:rPr>
              <w:t>6</w:t>
            </w:r>
          </w:p>
        </w:tc>
        <w:tc>
          <w:tcPr>
            <w:tcW w:w="1800" w:type="dxa"/>
          </w:tcPr>
          <w:p w14:paraId="5A0556C7" w14:textId="77777777" w:rsidR="00A62657" w:rsidRPr="009754E0" w:rsidRDefault="00A62657" w:rsidP="00136E69">
            <w:pPr>
              <w:spacing w:after="120"/>
              <w:rPr>
                <w:b/>
                <w:sz w:val="20"/>
                <w:szCs w:val="20"/>
              </w:rPr>
            </w:pPr>
            <w:r>
              <w:rPr>
                <w:b/>
                <w:sz w:val="20"/>
                <w:szCs w:val="20"/>
              </w:rPr>
              <w:t>Co-</w:t>
            </w:r>
            <w:r w:rsidRPr="009754E0">
              <w:rPr>
                <w:b/>
                <w:sz w:val="20"/>
                <w:szCs w:val="20"/>
              </w:rPr>
              <w:t>located Hazards and Off Normal Conditions</w:t>
            </w:r>
          </w:p>
          <w:p w14:paraId="19DEEC75" w14:textId="77777777" w:rsidR="00A62657" w:rsidRPr="001435BD" w:rsidRDefault="00A62657" w:rsidP="00136E69">
            <w:pPr>
              <w:rPr>
                <w:sz w:val="20"/>
                <w:szCs w:val="20"/>
              </w:rPr>
            </w:pPr>
            <w:r>
              <w:rPr>
                <w:sz w:val="20"/>
                <w:szCs w:val="20"/>
              </w:rPr>
              <w:t>Initiator: PI, supported by IRIC Facility Manager</w:t>
            </w:r>
          </w:p>
        </w:tc>
        <w:tc>
          <w:tcPr>
            <w:tcW w:w="7128" w:type="dxa"/>
          </w:tcPr>
          <w:p w14:paraId="18220804" w14:textId="77777777" w:rsidR="00A62657" w:rsidRPr="001435BD" w:rsidRDefault="00A62657" w:rsidP="00136E69">
            <w:pPr>
              <w:spacing w:after="120"/>
              <w:outlineLvl w:val="2"/>
              <w:rPr>
                <w:rFonts w:eastAsia="Times New Roman" w:cs="Times New Roman"/>
                <w:b/>
                <w:bCs/>
                <w:sz w:val="20"/>
                <w:szCs w:val="20"/>
              </w:rPr>
            </w:pPr>
            <w:r w:rsidRPr="001435BD">
              <w:rPr>
                <w:rFonts w:eastAsia="Times New Roman" w:cs="Times New Roman"/>
                <w:b/>
                <w:bCs/>
                <w:sz w:val="20"/>
                <w:szCs w:val="20"/>
              </w:rPr>
              <w:t>Definitions</w:t>
            </w:r>
          </w:p>
          <w:p w14:paraId="6C9A4E2D"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b/>
                <w:sz w:val="20"/>
                <w:szCs w:val="20"/>
              </w:rPr>
              <w:t>Co-located hazards</w:t>
            </w:r>
            <w:r w:rsidRPr="001435BD">
              <w:rPr>
                <w:rFonts w:eastAsia="Times New Roman" w:cs="Times New Roman"/>
                <w:sz w:val="20"/>
                <w:szCs w:val="20"/>
              </w:rPr>
              <w:t>: Hazards associated with a project occurring in the same laboratory, but for a different project. Personnel need to be aware so these hazards do not pose a risk to them.</w:t>
            </w:r>
          </w:p>
          <w:p w14:paraId="76B6148C"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b/>
                <w:bCs/>
                <w:sz w:val="20"/>
                <w:szCs w:val="20"/>
              </w:rPr>
              <w:lastRenderedPageBreak/>
              <w:t>Note:</w:t>
            </w:r>
            <w:r w:rsidRPr="001435BD">
              <w:rPr>
                <w:rFonts w:eastAsia="Times New Roman" w:cs="Times New Roman"/>
                <w:sz w:val="20"/>
                <w:szCs w:val="20"/>
              </w:rPr>
              <w:t> Because many of the hazards associated with a project only present a risk to project researchers, the co-located hazards list may not be an exhaustive list of all hazards associated with a project.</w:t>
            </w:r>
          </w:p>
          <w:p w14:paraId="423F36F8"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b/>
                <w:sz w:val="20"/>
                <w:szCs w:val="20"/>
              </w:rPr>
              <w:t>Off Normal Condition</w:t>
            </w:r>
            <w:r w:rsidRPr="001435BD">
              <w:rPr>
                <w:rFonts w:eastAsia="Times New Roman" w:cs="Times New Roman"/>
                <w:sz w:val="20"/>
                <w:szCs w:val="20"/>
              </w:rPr>
              <w:t>: A condition that is not expected in the normal/steady state execution of a project. A condition that, if observed by a non-project personnel, requires the person to take a pre-specified set of actions.</w:t>
            </w:r>
          </w:p>
          <w:p w14:paraId="0E2CA888" w14:textId="77777777" w:rsidR="00A62657" w:rsidRPr="001435BD" w:rsidRDefault="00A62657" w:rsidP="00136E69">
            <w:pPr>
              <w:spacing w:after="120"/>
              <w:outlineLvl w:val="2"/>
              <w:rPr>
                <w:rFonts w:eastAsia="Times New Roman" w:cs="Times New Roman"/>
                <w:b/>
                <w:bCs/>
                <w:sz w:val="20"/>
                <w:szCs w:val="20"/>
              </w:rPr>
            </w:pPr>
            <w:r w:rsidRPr="001435BD">
              <w:rPr>
                <w:rFonts w:eastAsia="Times New Roman" w:cs="Times New Roman"/>
                <w:b/>
                <w:bCs/>
                <w:sz w:val="20"/>
                <w:szCs w:val="20"/>
              </w:rPr>
              <w:t>Responsibilities for Project Co-located Hazards and Off Normal Conditions</w:t>
            </w:r>
            <w:r>
              <w:rPr>
                <w:rFonts w:eastAsia="Times New Roman" w:cs="Times New Roman"/>
                <w:b/>
                <w:bCs/>
                <w:sz w:val="20"/>
                <w:szCs w:val="20"/>
              </w:rPr>
              <w:t>:</w:t>
            </w:r>
          </w:p>
          <w:p w14:paraId="624A141D" w14:textId="77777777" w:rsidR="00A62657" w:rsidRPr="001435BD" w:rsidRDefault="00A62657" w:rsidP="00136E69">
            <w:pPr>
              <w:numPr>
                <w:ilvl w:val="0"/>
                <w:numId w:val="11"/>
              </w:numPr>
              <w:spacing w:after="120"/>
              <w:ind w:left="576" w:hanging="288"/>
              <w:contextualSpacing/>
              <w:rPr>
                <w:rFonts w:eastAsia="Times New Roman" w:cs="Times New Roman"/>
                <w:sz w:val="20"/>
                <w:szCs w:val="20"/>
              </w:rPr>
            </w:pPr>
            <w:r w:rsidRPr="001435BD">
              <w:rPr>
                <w:rFonts w:eastAsia="Times New Roman" w:cs="Times New Roman"/>
                <w:sz w:val="20"/>
                <w:szCs w:val="20"/>
              </w:rPr>
              <w:t>PI for a project documents co-located hazards and off normal conditions in the Laboratory Manual.</w:t>
            </w:r>
          </w:p>
          <w:p w14:paraId="4EF28AE7" w14:textId="77777777" w:rsidR="00A62657" w:rsidRPr="005B50DC" w:rsidRDefault="00A62657" w:rsidP="00136E69">
            <w:pPr>
              <w:numPr>
                <w:ilvl w:val="0"/>
                <w:numId w:val="11"/>
              </w:numPr>
              <w:spacing w:after="120"/>
              <w:ind w:left="576" w:hanging="288"/>
              <w:contextualSpacing/>
              <w:rPr>
                <w:rFonts w:eastAsia="Times New Roman" w:cs="Times New Roman"/>
                <w:sz w:val="20"/>
                <w:szCs w:val="20"/>
              </w:rPr>
            </w:pPr>
            <w:r w:rsidRPr="001435BD">
              <w:rPr>
                <w:rFonts w:eastAsia="Times New Roman" w:cs="Times New Roman"/>
                <w:sz w:val="20"/>
                <w:szCs w:val="20"/>
              </w:rPr>
              <w:t>PI and the IRIC Facility Manager decide how co-located hazards and off normal conditions are communicated to personnel who have unescorted access to the laboratory.</w:t>
            </w:r>
            <w:r>
              <w:rPr>
                <w:rFonts w:eastAsia="Times New Roman" w:cs="Times New Roman"/>
                <w:sz w:val="20"/>
                <w:szCs w:val="20"/>
              </w:rPr>
              <w:t xml:space="preserve"> </w:t>
            </w:r>
            <w:r w:rsidRPr="001435BD">
              <w:rPr>
                <w:rFonts w:eastAsia="Times New Roman" w:cs="Times New Roman"/>
                <w:b/>
                <w:bCs/>
                <w:sz w:val="20"/>
                <w:szCs w:val="20"/>
              </w:rPr>
              <w:t>Note:</w:t>
            </w:r>
            <w:r w:rsidRPr="001435BD">
              <w:rPr>
                <w:rFonts w:eastAsia="Times New Roman" w:cs="Times New Roman"/>
                <w:sz w:val="20"/>
                <w:szCs w:val="20"/>
              </w:rPr>
              <w:t xml:space="preserve"> At a minimum, co-located hazards are communicated via a read and sign using the </w:t>
            </w:r>
            <w:r w:rsidRPr="005B50DC">
              <w:rPr>
                <w:rFonts w:eastAsia="Times New Roman" w:cs="Times New Roman"/>
                <w:sz w:val="20"/>
                <w:szCs w:val="20"/>
              </w:rPr>
              <w:t>IRIC Training System.</w:t>
            </w:r>
          </w:p>
          <w:p w14:paraId="49C7AF1C" w14:textId="77777777" w:rsidR="00A62657" w:rsidRPr="001435BD" w:rsidRDefault="00A62657" w:rsidP="00136E69">
            <w:pPr>
              <w:numPr>
                <w:ilvl w:val="0"/>
                <w:numId w:val="11"/>
              </w:numPr>
              <w:spacing w:after="120"/>
              <w:ind w:left="576" w:hanging="288"/>
              <w:contextualSpacing/>
              <w:rPr>
                <w:rFonts w:eastAsia="Times New Roman" w:cs="Times New Roman"/>
                <w:sz w:val="20"/>
                <w:szCs w:val="20"/>
              </w:rPr>
            </w:pPr>
            <w:r w:rsidRPr="001435BD">
              <w:rPr>
                <w:rFonts w:eastAsia="Times New Roman" w:cs="Times New Roman"/>
                <w:sz w:val="20"/>
                <w:szCs w:val="20"/>
              </w:rPr>
              <w:t xml:space="preserve">Individual Contributor ensures they are familiar </w:t>
            </w:r>
            <w:r>
              <w:rPr>
                <w:rFonts w:eastAsia="Times New Roman" w:cs="Times New Roman"/>
                <w:sz w:val="20"/>
                <w:szCs w:val="20"/>
              </w:rPr>
              <w:t>with all co-</w:t>
            </w:r>
            <w:r w:rsidRPr="001435BD">
              <w:rPr>
                <w:rFonts w:eastAsia="Times New Roman" w:cs="Times New Roman"/>
                <w:sz w:val="20"/>
                <w:szCs w:val="20"/>
              </w:rPr>
              <w:t>located hazards and off normal conditions in a laboratory.</w:t>
            </w:r>
          </w:p>
          <w:p w14:paraId="0C95B44B" w14:textId="77777777" w:rsidR="00A62657" w:rsidRPr="001435BD" w:rsidRDefault="00A62657" w:rsidP="00136E69">
            <w:pPr>
              <w:spacing w:after="120"/>
              <w:outlineLvl w:val="2"/>
              <w:rPr>
                <w:rFonts w:eastAsia="Times New Roman" w:cs="Times New Roman"/>
                <w:b/>
                <w:bCs/>
                <w:sz w:val="20"/>
                <w:szCs w:val="20"/>
              </w:rPr>
            </w:pPr>
            <w:r w:rsidRPr="001435BD">
              <w:rPr>
                <w:rFonts w:eastAsia="Times New Roman" w:cs="Times New Roman"/>
                <w:b/>
                <w:bCs/>
                <w:sz w:val="20"/>
                <w:szCs w:val="20"/>
              </w:rPr>
              <w:t>Process</w:t>
            </w:r>
          </w:p>
          <w:p w14:paraId="66326308" w14:textId="77777777" w:rsidR="00A62657" w:rsidRPr="001435BD" w:rsidRDefault="00A62657" w:rsidP="00136E69">
            <w:pPr>
              <w:spacing w:after="120"/>
              <w:rPr>
                <w:rFonts w:eastAsia="Times New Roman" w:cs="Times New Roman"/>
                <w:sz w:val="20"/>
                <w:szCs w:val="20"/>
              </w:rPr>
            </w:pPr>
            <w:r w:rsidRPr="001435BD">
              <w:rPr>
                <w:rFonts w:eastAsia="Times New Roman" w:cs="Times New Roman"/>
                <w:sz w:val="20"/>
                <w:szCs w:val="20"/>
              </w:rPr>
              <w:t xml:space="preserve">After Project Plan approval, the PI generates a list of co-located hazards and off normal conditions and submits the list to the IRIC Facility Manager for approval and decision on how to communicate the information to </w:t>
            </w:r>
            <w:r>
              <w:rPr>
                <w:rFonts w:eastAsia="Times New Roman" w:cs="Times New Roman"/>
                <w:sz w:val="20"/>
                <w:szCs w:val="20"/>
              </w:rPr>
              <w:t>l</w:t>
            </w:r>
            <w:r w:rsidRPr="001435BD">
              <w:rPr>
                <w:rFonts w:eastAsia="Times New Roman" w:cs="Times New Roman"/>
                <w:sz w:val="20"/>
                <w:szCs w:val="20"/>
              </w:rPr>
              <w:t>aboratory personnel with unescorted access rights. The list shall include:</w:t>
            </w:r>
          </w:p>
          <w:p w14:paraId="360E162E" w14:textId="77777777" w:rsidR="00A62657" w:rsidRPr="001435BD" w:rsidRDefault="00A62657" w:rsidP="00136E69">
            <w:pPr>
              <w:numPr>
                <w:ilvl w:val="0"/>
                <w:numId w:val="12"/>
              </w:numPr>
              <w:spacing w:after="120"/>
              <w:ind w:left="576" w:hanging="288"/>
              <w:contextualSpacing/>
              <w:rPr>
                <w:rFonts w:eastAsia="Times New Roman" w:cs="Times New Roman"/>
                <w:sz w:val="20"/>
                <w:szCs w:val="20"/>
              </w:rPr>
            </w:pPr>
            <w:r w:rsidRPr="001435BD">
              <w:rPr>
                <w:rFonts w:eastAsia="Times New Roman" w:cs="Times New Roman"/>
                <w:sz w:val="20"/>
                <w:szCs w:val="20"/>
              </w:rPr>
              <w:t>Name and description of hazard or off normal condition. The description should include enough information for a person to readily distinguish between an off-normal and normal condition. For examples, an accumulation of water on the floor versus an accumulation of water on the floor in excess of one gallon.</w:t>
            </w:r>
          </w:p>
          <w:p w14:paraId="5575A83E" w14:textId="77777777" w:rsidR="00A62657" w:rsidRPr="001435BD" w:rsidRDefault="00A62657" w:rsidP="00136E69">
            <w:pPr>
              <w:numPr>
                <w:ilvl w:val="0"/>
                <w:numId w:val="12"/>
              </w:numPr>
              <w:spacing w:after="120"/>
              <w:ind w:left="576" w:hanging="288"/>
              <w:rPr>
                <w:rFonts w:eastAsia="Times New Roman" w:cs="Times New Roman"/>
                <w:sz w:val="20"/>
                <w:szCs w:val="20"/>
              </w:rPr>
            </w:pPr>
            <w:r w:rsidRPr="001435BD">
              <w:rPr>
                <w:rFonts w:eastAsia="Times New Roman" w:cs="Times New Roman"/>
                <w:sz w:val="20"/>
                <w:szCs w:val="20"/>
              </w:rPr>
              <w:t xml:space="preserve">Actions for non-project </w:t>
            </w:r>
            <w:r>
              <w:rPr>
                <w:rFonts w:eastAsia="Times New Roman" w:cs="Times New Roman"/>
                <w:sz w:val="20"/>
                <w:szCs w:val="20"/>
              </w:rPr>
              <w:t>l</w:t>
            </w:r>
            <w:r w:rsidRPr="001435BD">
              <w:rPr>
                <w:rFonts w:eastAsia="Times New Roman" w:cs="Times New Roman"/>
                <w:sz w:val="20"/>
                <w:szCs w:val="20"/>
              </w:rPr>
              <w:t>aboratory personnel to take 1) to avoid risk associated with each hazard and 2) in response to an off normal condition.</w:t>
            </w:r>
          </w:p>
          <w:p w14:paraId="1DC441F2" w14:textId="77777777" w:rsidR="00A62657" w:rsidRPr="001435BD" w:rsidRDefault="00A62657" w:rsidP="00136E69">
            <w:pPr>
              <w:rPr>
                <w:rFonts w:eastAsia="Times New Roman" w:cs="Times New Roman"/>
                <w:sz w:val="20"/>
                <w:szCs w:val="20"/>
              </w:rPr>
            </w:pPr>
            <w:r w:rsidRPr="001435BD">
              <w:rPr>
                <w:rFonts w:eastAsia="Times New Roman" w:cs="Times New Roman"/>
                <w:sz w:val="20"/>
                <w:szCs w:val="20"/>
              </w:rPr>
              <w:t xml:space="preserve">The approved list of co-located hazards and off normal conditions is communicated to </w:t>
            </w:r>
            <w:r>
              <w:rPr>
                <w:rFonts w:eastAsia="Times New Roman" w:cs="Times New Roman"/>
                <w:sz w:val="20"/>
                <w:szCs w:val="20"/>
              </w:rPr>
              <w:t>l</w:t>
            </w:r>
            <w:r w:rsidRPr="001435BD">
              <w:rPr>
                <w:rFonts w:eastAsia="Times New Roman" w:cs="Times New Roman"/>
                <w:sz w:val="20"/>
                <w:szCs w:val="20"/>
              </w:rPr>
              <w:t xml:space="preserve">aboratory personnel as prescribed by the PI and the IRIC Facility Manager. Completion of actions required to communicate the information is documented in the </w:t>
            </w:r>
            <w:r w:rsidRPr="005B50DC">
              <w:rPr>
                <w:rFonts w:eastAsia="Times New Roman" w:cs="Times New Roman"/>
                <w:sz w:val="20"/>
                <w:szCs w:val="20"/>
              </w:rPr>
              <w:t>IRIC Training System</w:t>
            </w:r>
            <w:r w:rsidRPr="001435BD">
              <w:rPr>
                <w:rFonts w:eastAsia="Times New Roman" w:cs="Times New Roman"/>
                <w:sz w:val="20"/>
                <w:szCs w:val="20"/>
              </w:rPr>
              <w:t>.</w:t>
            </w:r>
          </w:p>
        </w:tc>
      </w:tr>
      <w:tr w:rsidR="00A62657" w:rsidRPr="00CC729E" w14:paraId="1B22921C" w14:textId="77777777" w:rsidTr="005B50DC">
        <w:tc>
          <w:tcPr>
            <w:tcW w:w="648" w:type="dxa"/>
          </w:tcPr>
          <w:p w14:paraId="03362B69" w14:textId="77777777" w:rsidR="00A62657" w:rsidRPr="001435BD" w:rsidRDefault="00A62657" w:rsidP="00136E69">
            <w:pPr>
              <w:tabs>
                <w:tab w:val="left" w:pos="1631"/>
              </w:tabs>
              <w:rPr>
                <w:sz w:val="20"/>
                <w:szCs w:val="20"/>
              </w:rPr>
            </w:pPr>
            <w:r w:rsidRPr="001435BD">
              <w:rPr>
                <w:sz w:val="20"/>
                <w:szCs w:val="20"/>
              </w:rPr>
              <w:lastRenderedPageBreak/>
              <w:t>7</w:t>
            </w:r>
            <w:r w:rsidRPr="001435BD">
              <w:rPr>
                <w:sz w:val="20"/>
                <w:szCs w:val="20"/>
              </w:rPr>
              <w:tab/>
            </w:r>
          </w:p>
        </w:tc>
        <w:tc>
          <w:tcPr>
            <w:tcW w:w="1800" w:type="dxa"/>
          </w:tcPr>
          <w:p w14:paraId="502BFBD0" w14:textId="77777777" w:rsidR="00A62657" w:rsidRPr="009754E0" w:rsidRDefault="00A62657" w:rsidP="00136E69">
            <w:pPr>
              <w:spacing w:after="120"/>
              <w:rPr>
                <w:b/>
                <w:sz w:val="20"/>
                <w:szCs w:val="20"/>
              </w:rPr>
            </w:pPr>
            <w:r w:rsidRPr="009754E0">
              <w:rPr>
                <w:b/>
                <w:sz w:val="20"/>
                <w:szCs w:val="20"/>
              </w:rPr>
              <w:t>Potential Scope Change</w:t>
            </w:r>
          </w:p>
          <w:p w14:paraId="42683BE6" w14:textId="77777777" w:rsidR="00A62657" w:rsidRPr="001435BD" w:rsidRDefault="00A62657" w:rsidP="00136E69">
            <w:pPr>
              <w:rPr>
                <w:sz w:val="20"/>
                <w:szCs w:val="20"/>
              </w:rPr>
            </w:pPr>
            <w:r>
              <w:rPr>
                <w:sz w:val="20"/>
                <w:szCs w:val="20"/>
              </w:rPr>
              <w:t>Initiator: PI, supported by IRIC Facility Manager</w:t>
            </w:r>
          </w:p>
        </w:tc>
        <w:tc>
          <w:tcPr>
            <w:tcW w:w="7128" w:type="dxa"/>
          </w:tcPr>
          <w:p w14:paraId="33CEAF29" w14:textId="77777777" w:rsidR="00A62657" w:rsidRPr="001435BD" w:rsidRDefault="00A62657" w:rsidP="00136E69">
            <w:pPr>
              <w:rPr>
                <w:sz w:val="20"/>
                <w:szCs w:val="20"/>
              </w:rPr>
            </w:pPr>
            <w:r w:rsidRPr="001435BD">
              <w:rPr>
                <w:rFonts w:eastAsia="Times New Roman" w:cs="Times New Roman"/>
                <w:sz w:val="20"/>
                <w:szCs w:val="20"/>
              </w:rPr>
              <w:t>As activities are performed, the PI is responsible for assessing if a change in scope warrants a change in the project’s documentation</w:t>
            </w:r>
            <w:r>
              <w:rPr>
                <w:rFonts w:eastAsia="Times New Roman" w:cs="Times New Roman"/>
                <w:sz w:val="20"/>
                <w:szCs w:val="20"/>
              </w:rPr>
              <w:t>,</w:t>
            </w:r>
            <w:r w:rsidRPr="001435BD">
              <w:rPr>
                <w:rFonts w:eastAsia="Times New Roman" w:cs="Times New Roman"/>
                <w:sz w:val="20"/>
                <w:szCs w:val="20"/>
              </w:rPr>
              <w:t xml:space="preserve"> including hazard identification and mitigation. </w:t>
            </w:r>
            <w:r>
              <w:rPr>
                <w:rFonts w:eastAsia="Times New Roman" w:cs="Times New Roman"/>
                <w:sz w:val="20"/>
                <w:szCs w:val="20"/>
              </w:rPr>
              <w:t>At a minimum, potential scope change should be assessed and documented annually, with re-review after three years. In addition</w:t>
            </w:r>
            <w:r w:rsidRPr="001435BD">
              <w:rPr>
                <w:rFonts w:eastAsia="Times New Roman" w:cs="Times New Roman"/>
                <w:sz w:val="20"/>
                <w:szCs w:val="20"/>
              </w:rPr>
              <w:t xml:space="preserve">, the PI should determine if lessons learned during project execution warrant a change in how the work is performed and communicate </w:t>
            </w:r>
            <w:r>
              <w:rPr>
                <w:rFonts w:eastAsia="Times New Roman" w:cs="Times New Roman"/>
                <w:sz w:val="20"/>
                <w:szCs w:val="20"/>
              </w:rPr>
              <w:t>changes</w:t>
            </w:r>
            <w:r w:rsidRPr="001435BD">
              <w:rPr>
                <w:rFonts w:eastAsia="Times New Roman" w:cs="Times New Roman"/>
                <w:sz w:val="20"/>
                <w:szCs w:val="20"/>
              </w:rPr>
              <w:t xml:space="preserve"> to others in </w:t>
            </w:r>
            <w:r>
              <w:rPr>
                <w:rFonts w:eastAsia="Times New Roman" w:cs="Times New Roman"/>
                <w:sz w:val="20"/>
                <w:szCs w:val="20"/>
              </w:rPr>
              <w:t xml:space="preserve">the </w:t>
            </w:r>
            <w:r w:rsidRPr="001435BD">
              <w:rPr>
                <w:rFonts w:eastAsia="Times New Roman" w:cs="Times New Roman"/>
                <w:sz w:val="20"/>
                <w:szCs w:val="20"/>
              </w:rPr>
              <w:t>IRIC.</w:t>
            </w:r>
          </w:p>
        </w:tc>
      </w:tr>
      <w:tr w:rsidR="00A62657" w:rsidRPr="00CC729E" w14:paraId="132A3E96" w14:textId="77777777" w:rsidTr="005B50DC">
        <w:tc>
          <w:tcPr>
            <w:tcW w:w="648" w:type="dxa"/>
          </w:tcPr>
          <w:p w14:paraId="184C0A53" w14:textId="77777777" w:rsidR="00A62657" w:rsidRPr="001435BD" w:rsidRDefault="00A62657" w:rsidP="00136E69">
            <w:pPr>
              <w:tabs>
                <w:tab w:val="left" w:pos="1631"/>
              </w:tabs>
              <w:rPr>
                <w:sz w:val="20"/>
                <w:szCs w:val="20"/>
              </w:rPr>
            </w:pPr>
            <w:r w:rsidRPr="001435BD">
              <w:rPr>
                <w:sz w:val="20"/>
                <w:szCs w:val="20"/>
              </w:rPr>
              <w:t>8</w:t>
            </w:r>
          </w:p>
        </w:tc>
        <w:tc>
          <w:tcPr>
            <w:tcW w:w="1800" w:type="dxa"/>
          </w:tcPr>
          <w:p w14:paraId="3834D6F0" w14:textId="77777777" w:rsidR="00A62657" w:rsidRPr="009754E0" w:rsidRDefault="00A62657" w:rsidP="00136E69">
            <w:pPr>
              <w:spacing w:after="120"/>
              <w:rPr>
                <w:b/>
                <w:sz w:val="20"/>
                <w:szCs w:val="20"/>
              </w:rPr>
            </w:pPr>
            <w:r w:rsidRPr="009754E0">
              <w:rPr>
                <w:b/>
                <w:sz w:val="20"/>
                <w:szCs w:val="20"/>
              </w:rPr>
              <w:t>Conduct Routine Inspections</w:t>
            </w:r>
          </w:p>
          <w:p w14:paraId="5E268549" w14:textId="77777777" w:rsidR="00A62657" w:rsidRPr="001435BD" w:rsidRDefault="00A62657" w:rsidP="00136E69">
            <w:pPr>
              <w:rPr>
                <w:sz w:val="20"/>
                <w:szCs w:val="20"/>
              </w:rPr>
            </w:pPr>
            <w:r>
              <w:rPr>
                <w:sz w:val="20"/>
                <w:szCs w:val="20"/>
              </w:rPr>
              <w:t>Initiator: PI and IRIC Facility Manager</w:t>
            </w:r>
          </w:p>
        </w:tc>
        <w:tc>
          <w:tcPr>
            <w:tcW w:w="7128" w:type="dxa"/>
          </w:tcPr>
          <w:p w14:paraId="2F9940C8" w14:textId="1535FED0" w:rsidR="00A62657" w:rsidRDefault="00A62657" w:rsidP="00872825">
            <w:pPr>
              <w:rPr>
                <w:rFonts w:eastAsia="Times New Roman" w:cs="Times New Roman"/>
                <w:sz w:val="20"/>
                <w:szCs w:val="20"/>
              </w:rPr>
            </w:pPr>
            <w:r w:rsidRPr="001435BD">
              <w:rPr>
                <w:rFonts w:eastAsia="Times New Roman" w:cs="Times New Roman"/>
                <w:sz w:val="20"/>
                <w:szCs w:val="20"/>
              </w:rPr>
              <w:t>The PI and IRIC Facility Manager are responsible for conducting routine i</w:t>
            </w:r>
            <w:r>
              <w:rPr>
                <w:rFonts w:eastAsia="Times New Roman" w:cs="Times New Roman"/>
                <w:sz w:val="20"/>
                <w:szCs w:val="20"/>
              </w:rPr>
              <w:t xml:space="preserve">nspections </w:t>
            </w:r>
            <w:r w:rsidRPr="001435BD">
              <w:rPr>
                <w:rFonts w:eastAsia="Times New Roman" w:cs="Times New Roman"/>
                <w:sz w:val="20"/>
                <w:szCs w:val="20"/>
              </w:rPr>
              <w:t>to confirm the work environment and equipment continue to function as planned to support productive and safe work. Individual contributors are encouraged to lead or participate in these inspections</w:t>
            </w:r>
            <w:r>
              <w:rPr>
                <w:rFonts w:eastAsia="Times New Roman" w:cs="Times New Roman"/>
                <w:sz w:val="20"/>
                <w:szCs w:val="20"/>
              </w:rPr>
              <w:t>,</w:t>
            </w:r>
            <w:r w:rsidRPr="001435BD">
              <w:rPr>
                <w:rFonts w:eastAsia="Times New Roman" w:cs="Times New Roman"/>
                <w:sz w:val="20"/>
                <w:szCs w:val="20"/>
              </w:rPr>
              <w:t xml:space="preserve"> which are conducted using the IRIC Laboratory Safety Inspection Checklist. The inspections can be used as a teaching tool for students. </w:t>
            </w:r>
            <w:r>
              <w:rPr>
                <w:rFonts w:eastAsia="Times New Roman" w:cs="Times New Roman"/>
                <w:sz w:val="20"/>
                <w:szCs w:val="20"/>
              </w:rPr>
              <w:t>I</w:t>
            </w:r>
            <w:r w:rsidRPr="001435BD">
              <w:rPr>
                <w:rFonts w:eastAsia="Times New Roman" w:cs="Times New Roman"/>
                <w:sz w:val="20"/>
                <w:szCs w:val="20"/>
              </w:rPr>
              <w:t>nspection</w:t>
            </w:r>
            <w:r>
              <w:rPr>
                <w:rFonts w:eastAsia="Times New Roman" w:cs="Times New Roman"/>
                <w:sz w:val="20"/>
                <w:szCs w:val="20"/>
              </w:rPr>
              <w:t xml:space="preserve"> results</w:t>
            </w:r>
            <w:r w:rsidRPr="001435BD">
              <w:rPr>
                <w:rFonts w:eastAsia="Times New Roman" w:cs="Times New Roman"/>
                <w:sz w:val="20"/>
                <w:szCs w:val="20"/>
              </w:rPr>
              <w:t xml:space="preserve"> may be a rich source of lessons learned that should be communicated to others in </w:t>
            </w:r>
            <w:r>
              <w:rPr>
                <w:rFonts w:eastAsia="Times New Roman" w:cs="Times New Roman"/>
                <w:sz w:val="20"/>
                <w:szCs w:val="20"/>
              </w:rPr>
              <w:t xml:space="preserve">the </w:t>
            </w:r>
            <w:r w:rsidRPr="001435BD">
              <w:rPr>
                <w:rFonts w:eastAsia="Times New Roman" w:cs="Times New Roman"/>
                <w:sz w:val="20"/>
                <w:szCs w:val="20"/>
              </w:rPr>
              <w:t>IRIC.</w:t>
            </w:r>
          </w:p>
          <w:p w14:paraId="06D42208" w14:textId="7039C478" w:rsidR="00872825" w:rsidRPr="00974262" w:rsidRDefault="00872825" w:rsidP="00974262">
            <w:pPr>
              <w:pStyle w:val="ListParagraph"/>
              <w:rPr>
                <w:rFonts w:eastAsia="Times New Roman" w:cs="Times New Roman"/>
                <w:sz w:val="20"/>
                <w:szCs w:val="20"/>
              </w:rPr>
            </w:pPr>
          </w:p>
        </w:tc>
      </w:tr>
      <w:tr w:rsidR="00A62657" w:rsidRPr="00CC729E" w14:paraId="7DC741F9" w14:textId="77777777" w:rsidTr="005B50DC">
        <w:trPr>
          <w:trHeight w:val="1340"/>
        </w:trPr>
        <w:tc>
          <w:tcPr>
            <w:tcW w:w="648" w:type="dxa"/>
          </w:tcPr>
          <w:p w14:paraId="56AFC460" w14:textId="77777777" w:rsidR="00A62657" w:rsidRPr="001435BD" w:rsidRDefault="00A62657" w:rsidP="00136E69">
            <w:pPr>
              <w:tabs>
                <w:tab w:val="left" w:pos="1631"/>
              </w:tabs>
              <w:rPr>
                <w:sz w:val="20"/>
                <w:szCs w:val="20"/>
              </w:rPr>
            </w:pPr>
            <w:r w:rsidRPr="001435BD">
              <w:rPr>
                <w:sz w:val="20"/>
                <w:szCs w:val="20"/>
              </w:rPr>
              <w:lastRenderedPageBreak/>
              <w:t>9</w:t>
            </w:r>
          </w:p>
        </w:tc>
        <w:tc>
          <w:tcPr>
            <w:tcW w:w="1800" w:type="dxa"/>
          </w:tcPr>
          <w:p w14:paraId="300D8672" w14:textId="77777777" w:rsidR="00A62657" w:rsidRPr="009754E0" w:rsidRDefault="00A62657" w:rsidP="00136E69">
            <w:pPr>
              <w:spacing w:after="120"/>
              <w:rPr>
                <w:b/>
                <w:sz w:val="20"/>
                <w:szCs w:val="20"/>
              </w:rPr>
            </w:pPr>
            <w:r w:rsidRPr="009754E0">
              <w:rPr>
                <w:b/>
                <w:sz w:val="20"/>
                <w:szCs w:val="20"/>
              </w:rPr>
              <w:t>Safety Committee Oversight</w:t>
            </w:r>
          </w:p>
          <w:p w14:paraId="11EB88A7" w14:textId="77777777" w:rsidR="00A62657" w:rsidRPr="001435BD" w:rsidRDefault="00A62657" w:rsidP="00136E69">
            <w:pPr>
              <w:rPr>
                <w:sz w:val="20"/>
                <w:szCs w:val="20"/>
              </w:rPr>
            </w:pPr>
            <w:r>
              <w:rPr>
                <w:sz w:val="20"/>
                <w:szCs w:val="20"/>
              </w:rPr>
              <w:t>Initiator: PI and IRIC Safety Committee</w:t>
            </w:r>
          </w:p>
        </w:tc>
        <w:tc>
          <w:tcPr>
            <w:tcW w:w="7128" w:type="dxa"/>
          </w:tcPr>
          <w:p w14:paraId="13E61BDA" w14:textId="77777777" w:rsidR="00A62657" w:rsidRPr="001435BD" w:rsidRDefault="00A62657" w:rsidP="00136E69">
            <w:pPr>
              <w:rPr>
                <w:sz w:val="20"/>
                <w:szCs w:val="20"/>
              </w:rPr>
            </w:pPr>
            <w:r w:rsidRPr="001435BD">
              <w:rPr>
                <w:rFonts w:eastAsia="Times New Roman" w:cs="Times New Roman"/>
                <w:sz w:val="20"/>
                <w:szCs w:val="20"/>
              </w:rPr>
              <w:t xml:space="preserve">The IRIC </w:t>
            </w:r>
            <w:r>
              <w:rPr>
                <w:rFonts w:eastAsia="Times New Roman" w:cs="Times New Roman"/>
                <w:sz w:val="20"/>
                <w:szCs w:val="20"/>
              </w:rPr>
              <w:t>S</w:t>
            </w:r>
            <w:r w:rsidRPr="001435BD">
              <w:rPr>
                <w:rFonts w:eastAsia="Times New Roman" w:cs="Times New Roman"/>
                <w:sz w:val="20"/>
                <w:szCs w:val="20"/>
              </w:rPr>
              <w:t xml:space="preserve">afety </w:t>
            </w:r>
            <w:r>
              <w:rPr>
                <w:rFonts w:eastAsia="Times New Roman" w:cs="Times New Roman"/>
                <w:sz w:val="20"/>
                <w:szCs w:val="20"/>
              </w:rPr>
              <w:t>C</w:t>
            </w:r>
            <w:r w:rsidRPr="001435BD">
              <w:rPr>
                <w:rFonts w:eastAsia="Times New Roman" w:cs="Times New Roman"/>
                <w:sz w:val="20"/>
                <w:szCs w:val="20"/>
              </w:rPr>
              <w:t>ommittee will meet regularly and provide a forum for crosscutting safety-related issues. The committee’s responsibilities include making decisions on changes to IRIC Environment, Safety and Health and operations processes, sharing and distributing lessons learned, and providing a forum for IRIC occupants to communicate ideas and concerns.</w:t>
            </w:r>
          </w:p>
        </w:tc>
      </w:tr>
      <w:tr w:rsidR="00A62657" w:rsidRPr="00CC729E" w14:paraId="111280D6" w14:textId="77777777" w:rsidTr="005B50DC">
        <w:tc>
          <w:tcPr>
            <w:tcW w:w="648" w:type="dxa"/>
          </w:tcPr>
          <w:p w14:paraId="603AEE1B" w14:textId="77777777" w:rsidR="00A62657" w:rsidRPr="00155AB9" w:rsidRDefault="00A62657" w:rsidP="00136E69">
            <w:pPr>
              <w:tabs>
                <w:tab w:val="left" w:pos="1631"/>
              </w:tabs>
              <w:rPr>
                <w:sz w:val="20"/>
                <w:szCs w:val="20"/>
              </w:rPr>
            </w:pPr>
            <w:r w:rsidRPr="00155AB9">
              <w:rPr>
                <w:sz w:val="20"/>
                <w:szCs w:val="20"/>
              </w:rPr>
              <w:t>10</w:t>
            </w:r>
          </w:p>
        </w:tc>
        <w:tc>
          <w:tcPr>
            <w:tcW w:w="1800" w:type="dxa"/>
          </w:tcPr>
          <w:p w14:paraId="4FCD7D5D" w14:textId="77777777" w:rsidR="00A62657" w:rsidRPr="009754E0" w:rsidRDefault="00A62657" w:rsidP="00136E69">
            <w:pPr>
              <w:spacing w:after="120"/>
              <w:rPr>
                <w:rFonts w:eastAsia="Times New Roman" w:cs="Times New Roman"/>
                <w:b/>
                <w:bCs/>
                <w:sz w:val="20"/>
                <w:szCs w:val="20"/>
              </w:rPr>
            </w:pPr>
            <w:r w:rsidRPr="009754E0">
              <w:rPr>
                <w:rFonts w:eastAsia="Times New Roman" w:cs="Times New Roman"/>
                <w:b/>
                <w:bCs/>
                <w:sz w:val="20"/>
                <w:szCs w:val="20"/>
              </w:rPr>
              <w:t>Project Completion</w:t>
            </w:r>
          </w:p>
          <w:p w14:paraId="194F46C8" w14:textId="77777777" w:rsidR="00A62657" w:rsidRPr="009754E0" w:rsidRDefault="00A62657" w:rsidP="00136E69">
            <w:pPr>
              <w:rPr>
                <w:sz w:val="20"/>
                <w:szCs w:val="20"/>
              </w:rPr>
            </w:pPr>
            <w:r>
              <w:rPr>
                <w:sz w:val="20"/>
                <w:szCs w:val="20"/>
              </w:rPr>
              <w:t xml:space="preserve">Initiator: PI </w:t>
            </w:r>
          </w:p>
        </w:tc>
        <w:tc>
          <w:tcPr>
            <w:tcW w:w="7128" w:type="dxa"/>
          </w:tcPr>
          <w:p w14:paraId="115B3303" w14:textId="77777777" w:rsidR="00A62657" w:rsidRPr="00155AB9" w:rsidRDefault="00A62657" w:rsidP="00136E69">
            <w:pPr>
              <w:spacing w:after="120"/>
              <w:rPr>
                <w:rFonts w:eastAsia="Times New Roman" w:cs="Times New Roman"/>
                <w:sz w:val="20"/>
                <w:szCs w:val="20"/>
              </w:rPr>
            </w:pPr>
            <w:r w:rsidRPr="00155AB9">
              <w:rPr>
                <w:rFonts w:eastAsia="Times New Roman" w:cs="Times New Roman"/>
                <w:sz w:val="20"/>
                <w:szCs w:val="20"/>
              </w:rPr>
              <w:t>Space within IRIC is allocated on a project basis. Upon project completion and as described in the project plan (Exit Strategy), investigators are expected to</w:t>
            </w:r>
            <w:r>
              <w:rPr>
                <w:rFonts w:eastAsia="Times New Roman" w:cs="Times New Roman"/>
                <w:sz w:val="20"/>
                <w:szCs w:val="20"/>
              </w:rPr>
              <w:t>:</w:t>
            </w:r>
          </w:p>
          <w:p w14:paraId="72C0B116" w14:textId="52071DF2" w:rsidR="00A62657" w:rsidRPr="00155AB9" w:rsidRDefault="00A62657" w:rsidP="00136E69">
            <w:pPr>
              <w:pStyle w:val="ListParagraph"/>
              <w:numPr>
                <w:ilvl w:val="0"/>
                <w:numId w:val="13"/>
              </w:numPr>
              <w:spacing w:after="120"/>
              <w:ind w:left="576" w:hanging="288"/>
              <w:rPr>
                <w:rFonts w:eastAsia="Times New Roman" w:cs="Times New Roman"/>
                <w:sz w:val="20"/>
                <w:szCs w:val="20"/>
              </w:rPr>
            </w:pPr>
            <w:r w:rsidRPr="00155AB9">
              <w:rPr>
                <w:rFonts w:eastAsia="Times New Roman" w:cs="Times New Roman"/>
                <w:sz w:val="20"/>
                <w:szCs w:val="20"/>
              </w:rPr>
              <w:t>Vacate</w:t>
            </w:r>
            <w:r w:rsidR="00D759B2">
              <w:rPr>
                <w:rFonts w:eastAsia="Times New Roman" w:cs="Times New Roman"/>
                <w:sz w:val="20"/>
                <w:szCs w:val="20"/>
              </w:rPr>
              <w:t xml:space="preserve"> and return</w:t>
            </w:r>
            <w:r w:rsidRPr="00155AB9">
              <w:rPr>
                <w:rFonts w:eastAsia="Times New Roman" w:cs="Times New Roman"/>
                <w:sz w:val="20"/>
                <w:szCs w:val="20"/>
              </w:rPr>
              <w:t xml:space="preserve"> the assigned space</w:t>
            </w:r>
            <w:r w:rsidR="00D759B2">
              <w:rPr>
                <w:rFonts w:eastAsia="Times New Roman" w:cs="Times New Roman"/>
                <w:sz w:val="20"/>
                <w:szCs w:val="20"/>
              </w:rPr>
              <w:t xml:space="preserve"> to useable condition within 10 business days of the end of project. </w:t>
            </w:r>
          </w:p>
          <w:p w14:paraId="65567F44" w14:textId="77777777" w:rsidR="00A62657" w:rsidRDefault="00A62657" w:rsidP="00136E69">
            <w:pPr>
              <w:pStyle w:val="ListParagraph"/>
              <w:numPr>
                <w:ilvl w:val="0"/>
                <w:numId w:val="13"/>
              </w:numPr>
              <w:spacing w:after="120"/>
              <w:ind w:left="576" w:hanging="288"/>
              <w:rPr>
                <w:rFonts w:eastAsia="Times New Roman" w:cs="Times New Roman"/>
                <w:sz w:val="20"/>
                <w:szCs w:val="20"/>
              </w:rPr>
            </w:pPr>
            <w:r w:rsidRPr="00155AB9">
              <w:rPr>
                <w:rFonts w:eastAsia="Times New Roman" w:cs="Times New Roman"/>
                <w:sz w:val="20"/>
                <w:szCs w:val="20"/>
              </w:rPr>
              <w:t>Request an extension of time from the IRIC Facility Committee (no new project plan required)</w:t>
            </w:r>
          </w:p>
          <w:p w14:paraId="0EBFC435" w14:textId="2388EE79" w:rsidR="005C1330" w:rsidRDefault="005C1330" w:rsidP="005C1330">
            <w:pPr>
              <w:pStyle w:val="ListParagraph"/>
              <w:numPr>
                <w:ilvl w:val="1"/>
                <w:numId w:val="13"/>
              </w:numPr>
              <w:spacing w:after="120"/>
              <w:rPr>
                <w:rFonts w:eastAsia="Times New Roman" w:cs="Times New Roman"/>
                <w:sz w:val="20"/>
                <w:szCs w:val="20"/>
              </w:rPr>
            </w:pPr>
            <w:r>
              <w:rPr>
                <w:rFonts w:eastAsia="Times New Roman" w:cs="Times New Roman"/>
                <w:sz w:val="20"/>
                <w:szCs w:val="20"/>
              </w:rPr>
              <w:t>Projects</w:t>
            </w:r>
            <w:r w:rsidR="005D2143">
              <w:rPr>
                <w:rFonts w:eastAsia="Times New Roman" w:cs="Times New Roman"/>
                <w:sz w:val="20"/>
                <w:szCs w:val="20"/>
              </w:rPr>
              <w:t>/Programs</w:t>
            </w:r>
            <w:r>
              <w:rPr>
                <w:rFonts w:eastAsia="Times New Roman" w:cs="Times New Roman"/>
                <w:sz w:val="20"/>
                <w:szCs w:val="20"/>
              </w:rPr>
              <w:t xml:space="preserve"> with end dates during summer break must inform IRIC Facility Committee if it intends to apply for extension before end of academic year. This can be as simple as an email to IRIC Facility Manager.</w:t>
            </w:r>
          </w:p>
          <w:p w14:paraId="3785022E" w14:textId="57316C8D" w:rsidR="005C1330" w:rsidRDefault="005C1330" w:rsidP="005C1330">
            <w:pPr>
              <w:pStyle w:val="ListParagraph"/>
              <w:numPr>
                <w:ilvl w:val="1"/>
                <w:numId w:val="13"/>
              </w:numPr>
              <w:spacing w:after="120"/>
              <w:rPr>
                <w:rFonts w:eastAsia="Times New Roman" w:cs="Times New Roman"/>
                <w:sz w:val="20"/>
                <w:szCs w:val="20"/>
              </w:rPr>
            </w:pPr>
            <w:r>
              <w:rPr>
                <w:rFonts w:eastAsia="Times New Roman" w:cs="Times New Roman"/>
                <w:sz w:val="20"/>
                <w:szCs w:val="20"/>
              </w:rPr>
              <w:t>Projects</w:t>
            </w:r>
            <w:r w:rsidR="005D2143">
              <w:rPr>
                <w:rFonts w:eastAsia="Times New Roman" w:cs="Times New Roman"/>
                <w:sz w:val="20"/>
                <w:szCs w:val="20"/>
              </w:rPr>
              <w:t>/Programs</w:t>
            </w:r>
            <w:r>
              <w:rPr>
                <w:rFonts w:eastAsia="Times New Roman" w:cs="Times New Roman"/>
                <w:sz w:val="20"/>
                <w:szCs w:val="20"/>
              </w:rPr>
              <w:t xml:space="preserve"> with end dates during summer break and are intending to apply for extension will have until 1</w:t>
            </w:r>
            <w:r w:rsidRPr="00974262">
              <w:rPr>
                <w:rFonts w:eastAsia="Times New Roman" w:cs="Times New Roman"/>
                <w:sz w:val="20"/>
                <w:szCs w:val="20"/>
                <w:vertAlign w:val="superscript"/>
              </w:rPr>
              <w:t>st</w:t>
            </w:r>
            <w:r>
              <w:rPr>
                <w:rFonts w:eastAsia="Times New Roman" w:cs="Times New Roman"/>
                <w:sz w:val="20"/>
                <w:szCs w:val="20"/>
              </w:rPr>
              <w:t xml:space="preserve"> meeting of academic year to submit new Initial Screening form for IRIC Extension.</w:t>
            </w:r>
          </w:p>
          <w:p w14:paraId="3A33B419" w14:textId="2400666B" w:rsidR="005D2143" w:rsidRPr="00155AB9" w:rsidRDefault="005D2143" w:rsidP="005C1330">
            <w:pPr>
              <w:pStyle w:val="ListParagraph"/>
              <w:numPr>
                <w:ilvl w:val="1"/>
                <w:numId w:val="13"/>
              </w:numPr>
              <w:spacing w:after="120"/>
              <w:rPr>
                <w:rFonts w:eastAsia="Times New Roman" w:cs="Times New Roman"/>
                <w:sz w:val="20"/>
                <w:szCs w:val="20"/>
              </w:rPr>
            </w:pPr>
            <w:r>
              <w:rPr>
                <w:rFonts w:eastAsia="Times New Roman" w:cs="Times New Roman"/>
                <w:sz w:val="20"/>
                <w:szCs w:val="20"/>
              </w:rPr>
              <w:t>Incumbent project/program in IRIC that are applying for extensions will have no advantage over waitlisted projects or new projects/programs that are submitting initial space requests.</w:t>
            </w:r>
          </w:p>
          <w:p w14:paraId="425D51A8" w14:textId="77777777" w:rsidR="00A62657" w:rsidRPr="00155AB9" w:rsidRDefault="00A62657" w:rsidP="00136E69">
            <w:pPr>
              <w:pStyle w:val="ListParagraph"/>
              <w:numPr>
                <w:ilvl w:val="0"/>
                <w:numId w:val="13"/>
              </w:numPr>
              <w:spacing w:after="120"/>
              <w:ind w:left="576" w:hanging="288"/>
              <w:rPr>
                <w:sz w:val="20"/>
                <w:szCs w:val="20"/>
              </w:rPr>
            </w:pPr>
            <w:r w:rsidRPr="00155AB9">
              <w:rPr>
                <w:rFonts w:eastAsia="Times New Roman" w:cs="Times New Roman"/>
                <w:sz w:val="20"/>
                <w:szCs w:val="20"/>
              </w:rPr>
              <w:t>Request the placement of a new project in the space by completing and submitting a new Initial Screening of IRIC Potential Project form.</w:t>
            </w:r>
          </w:p>
        </w:tc>
      </w:tr>
      <w:tr w:rsidR="00A62657" w:rsidRPr="00CC729E" w14:paraId="68A663BE" w14:textId="77777777" w:rsidTr="005B50DC">
        <w:tc>
          <w:tcPr>
            <w:tcW w:w="648" w:type="dxa"/>
          </w:tcPr>
          <w:p w14:paraId="0DE54D50" w14:textId="04B17BC7" w:rsidR="00A62657" w:rsidRDefault="00A62657" w:rsidP="00136E69">
            <w:pPr>
              <w:tabs>
                <w:tab w:val="left" w:pos="1631"/>
              </w:tabs>
              <w:rPr>
                <w:sz w:val="20"/>
                <w:szCs w:val="20"/>
              </w:rPr>
            </w:pPr>
          </w:p>
          <w:p w14:paraId="30D3B90D" w14:textId="77777777" w:rsidR="00A62657" w:rsidRPr="00155AB9" w:rsidRDefault="00A62657" w:rsidP="00136E69">
            <w:pPr>
              <w:tabs>
                <w:tab w:val="left" w:pos="1631"/>
              </w:tabs>
              <w:rPr>
                <w:sz w:val="20"/>
                <w:szCs w:val="20"/>
              </w:rPr>
            </w:pPr>
            <w:r w:rsidRPr="00155AB9">
              <w:rPr>
                <w:sz w:val="20"/>
                <w:szCs w:val="20"/>
              </w:rPr>
              <w:t>11</w:t>
            </w:r>
          </w:p>
        </w:tc>
        <w:tc>
          <w:tcPr>
            <w:tcW w:w="1800" w:type="dxa"/>
          </w:tcPr>
          <w:p w14:paraId="456EEA09" w14:textId="77777777" w:rsidR="00A62657" w:rsidRDefault="00A62657" w:rsidP="00136E69">
            <w:pPr>
              <w:spacing w:after="120"/>
              <w:rPr>
                <w:rFonts w:eastAsia="Times New Roman" w:cs="Times New Roman"/>
                <w:b/>
                <w:bCs/>
                <w:sz w:val="20"/>
                <w:szCs w:val="20"/>
              </w:rPr>
            </w:pPr>
            <w:r w:rsidRPr="00155AB9">
              <w:rPr>
                <w:rFonts w:eastAsia="Times New Roman" w:cs="Times New Roman"/>
                <w:b/>
                <w:bCs/>
                <w:sz w:val="20"/>
                <w:szCs w:val="20"/>
              </w:rPr>
              <w:t>Project Documentation</w:t>
            </w:r>
          </w:p>
          <w:p w14:paraId="4B152B98" w14:textId="77777777" w:rsidR="00A62657" w:rsidRPr="00155AB9" w:rsidRDefault="00A62657" w:rsidP="00136E69">
            <w:pPr>
              <w:rPr>
                <w:rFonts w:eastAsia="Times New Roman" w:cs="Times New Roman"/>
                <w:b/>
                <w:bCs/>
                <w:sz w:val="20"/>
                <w:szCs w:val="20"/>
              </w:rPr>
            </w:pPr>
            <w:r>
              <w:rPr>
                <w:sz w:val="20"/>
                <w:szCs w:val="20"/>
              </w:rPr>
              <w:t>Initiator: IRIC Facility Manager</w:t>
            </w:r>
          </w:p>
        </w:tc>
        <w:tc>
          <w:tcPr>
            <w:tcW w:w="7128" w:type="dxa"/>
          </w:tcPr>
          <w:p w14:paraId="06363546" w14:textId="77777777" w:rsidR="00A62657" w:rsidRPr="00155AB9" w:rsidRDefault="00A62657" w:rsidP="005B50DC">
            <w:pPr>
              <w:spacing w:after="120"/>
              <w:rPr>
                <w:rFonts w:eastAsia="Times New Roman" w:cs="Times New Roman"/>
                <w:sz w:val="20"/>
                <w:szCs w:val="20"/>
              </w:rPr>
            </w:pPr>
            <w:r w:rsidRPr="00155AB9">
              <w:rPr>
                <w:rFonts w:eastAsia="Times New Roman" w:cs="Times New Roman"/>
                <w:sz w:val="20"/>
                <w:szCs w:val="20"/>
              </w:rPr>
              <w:t xml:space="preserve">A Laboratory Manual is maintained in each </w:t>
            </w:r>
            <w:r>
              <w:rPr>
                <w:rFonts w:eastAsia="Times New Roman" w:cs="Times New Roman"/>
                <w:sz w:val="20"/>
                <w:szCs w:val="20"/>
              </w:rPr>
              <w:t>l</w:t>
            </w:r>
            <w:r w:rsidRPr="00155AB9">
              <w:rPr>
                <w:rFonts w:eastAsia="Times New Roman" w:cs="Times New Roman"/>
                <w:sz w:val="20"/>
                <w:szCs w:val="20"/>
              </w:rPr>
              <w:t xml:space="preserve">aboratory or other research space. Electronic documentation is maintained on the </w:t>
            </w:r>
            <w:r w:rsidRPr="00155AB9">
              <w:rPr>
                <w:rFonts w:eastAsia="Times New Roman" w:cs="Times New Roman"/>
                <w:b/>
                <w:sz w:val="20"/>
                <w:szCs w:val="20"/>
              </w:rPr>
              <w:t xml:space="preserve">IRIC portal and is accessible via the IRIC community </w:t>
            </w:r>
            <w:r w:rsidRPr="005B50DC">
              <w:rPr>
                <w:rFonts w:eastAsia="Times New Roman" w:cs="Times New Roman"/>
                <w:b/>
                <w:sz w:val="20"/>
                <w:szCs w:val="20"/>
              </w:rPr>
              <w:t xml:space="preserve">[this will be developed and implemented in </w:t>
            </w:r>
            <w:proofErr w:type="spellStart"/>
            <w:r w:rsidRPr="005B50DC">
              <w:rPr>
                <w:rFonts w:eastAsia="Times New Roman" w:cs="Times New Roman"/>
                <w:b/>
                <w:sz w:val="20"/>
                <w:szCs w:val="20"/>
              </w:rPr>
              <w:t>iMedRIS</w:t>
            </w:r>
            <w:proofErr w:type="spellEnd"/>
            <w:r w:rsidRPr="005B50DC">
              <w:rPr>
                <w:rFonts w:eastAsia="Times New Roman" w:cs="Times New Roman"/>
                <w:b/>
                <w:sz w:val="20"/>
                <w:szCs w:val="20"/>
              </w:rPr>
              <w:t>]</w:t>
            </w:r>
            <w:r w:rsidRPr="00155AB9">
              <w:rPr>
                <w:rFonts w:eastAsia="Times New Roman" w:cs="Times New Roman"/>
                <w:sz w:val="20"/>
                <w:szCs w:val="20"/>
              </w:rPr>
              <w:t xml:space="preserve">. </w:t>
            </w:r>
            <w:r>
              <w:rPr>
                <w:rFonts w:eastAsia="Times New Roman" w:cs="Times New Roman"/>
                <w:sz w:val="20"/>
                <w:szCs w:val="20"/>
              </w:rPr>
              <w:t>The project PI must manage configuration of project documentation.</w:t>
            </w:r>
            <w:r w:rsidR="005B50DC">
              <w:rPr>
                <w:rFonts w:eastAsia="Times New Roman" w:cs="Times New Roman"/>
                <w:sz w:val="20"/>
                <w:szCs w:val="20"/>
              </w:rPr>
              <w:t xml:space="preserve"> </w:t>
            </w:r>
            <w:r w:rsidRPr="00155AB9">
              <w:rPr>
                <w:rFonts w:eastAsia="Times New Roman" w:cs="Times New Roman"/>
                <w:sz w:val="20"/>
                <w:szCs w:val="20"/>
              </w:rPr>
              <w:t>Additionally, IRIC occupants are expected to communicate information about their projects by participat</w:t>
            </w:r>
            <w:r>
              <w:rPr>
                <w:rFonts w:eastAsia="Times New Roman" w:cs="Times New Roman"/>
                <w:sz w:val="20"/>
                <w:szCs w:val="20"/>
              </w:rPr>
              <w:t>ing</w:t>
            </w:r>
            <w:r w:rsidRPr="00155AB9">
              <w:rPr>
                <w:rFonts w:eastAsia="Times New Roman" w:cs="Times New Roman"/>
                <w:sz w:val="20"/>
                <w:szCs w:val="20"/>
              </w:rPr>
              <w:t xml:space="preserve"> in building and other seminar series, information exchanges, meet and greets, and other community</w:t>
            </w:r>
            <w:r>
              <w:rPr>
                <w:rFonts w:eastAsia="Times New Roman" w:cs="Times New Roman"/>
                <w:sz w:val="20"/>
                <w:szCs w:val="20"/>
              </w:rPr>
              <w:t>-</w:t>
            </w:r>
            <w:r w:rsidRPr="00155AB9">
              <w:rPr>
                <w:rFonts w:eastAsia="Times New Roman" w:cs="Times New Roman"/>
                <w:sz w:val="20"/>
                <w:szCs w:val="20"/>
              </w:rPr>
              <w:t>building and collaboration</w:t>
            </w:r>
            <w:r>
              <w:rPr>
                <w:rFonts w:eastAsia="Times New Roman" w:cs="Times New Roman"/>
                <w:sz w:val="20"/>
                <w:szCs w:val="20"/>
              </w:rPr>
              <w:t>-</w:t>
            </w:r>
            <w:r w:rsidRPr="00155AB9">
              <w:rPr>
                <w:rFonts w:eastAsia="Times New Roman" w:cs="Times New Roman"/>
                <w:sz w:val="20"/>
                <w:szCs w:val="20"/>
              </w:rPr>
              <w:t xml:space="preserve">promoting activities. </w:t>
            </w:r>
          </w:p>
        </w:tc>
      </w:tr>
    </w:tbl>
    <w:p w14:paraId="524D5B65" w14:textId="77777777" w:rsidR="00A62657" w:rsidRPr="001435BD" w:rsidRDefault="00A62657" w:rsidP="00A62657">
      <w:pPr>
        <w:keepNext/>
        <w:spacing w:before="240" w:after="240" w:line="240" w:lineRule="auto"/>
        <w:rPr>
          <w:b/>
          <w:i/>
        </w:rPr>
      </w:pPr>
      <w:r w:rsidRPr="001435BD">
        <w:rPr>
          <w:b/>
          <w:i/>
        </w:rPr>
        <w:t>General Institutional Permissions</w:t>
      </w:r>
    </w:p>
    <w:p w14:paraId="7CB816B1" w14:textId="64D6F12E" w:rsidR="00A62657" w:rsidRPr="001435BD" w:rsidRDefault="00A62657" w:rsidP="00A62657">
      <w:pPr>
        <w:spacing w:after="120" w:line="240" w:lineRule="auto"/>
      </w:pPr>
      <w:r w:rsidRPr="001435BD">
        <w:t xml:space="preserve">The PI </w:t>
      </w:r>
      <w:r>
        <w:t>must</w:t>
      </w:r>
      <w:r w:rsidRPr="001435BD">
        <w:t xml:space="preserve"> plan work in accordance with existing UI policies, procedures</w:t>
      </w:r>
      <w:r w:rsidR="004C30BA">
        <w:t>,</w:t>
      </w:r>
      <w:r w:rsidRPr="001435BD">
        <w:t xml:space="preserve"> and requirements, while at the same time meeting all additional IRIC requirements.</w:t>
      </w:r>
      <w:r>
        <w:t xml:space="preserve"> </w:t>
      </w:r>
      <w:r w:rsidRPr="001435BD">
        <w:t>Failure to adhere to these requirements may</w:t>
      </w:r>
      <w:r w:rsidR="002E250B">
        <w:t>—at the discretion of the Committee—</w:t>
      </w:r>
      <w:r w:rsidRPr="001435BD">
        <w:t xml:space="preserve">result in </w:t>
      </w:r>
      <w:r w:rsidR="002E250B">
        <w:t>project/program/team or individual</w:t>
      </w:r>
      <w:r w:rsidR="002E250B" w:rsidRPr="001435BD">
        <w:t xml:space="preserve"> </w:t>
      </w:r>
      <w:r w:rsidRPr="001435BD">
        <w:t>loss of access to the IRIC</w:t>
      </w:r>
      <w:r w:rsidR="002E250B">
        <w:t xml:space="preserve"> or other corrective measures</w:t>
      </w:r>
      <w:r w:rsidRPr="001435BD">
        <w:t>.</w:t>
      </w:r>
      <w:r>
        <w:t xml:space="preserve"> </w:t>
      </w:r>
      <w:r w:rsidR="002E250B">
        <w:t>However, d</w:t>
      </w:r>
      <w:r w:rsidRPr="001435BD">
        <w:t>enial of building access for non-compliance is the responsibility of the Vice</w:t>
      </w:r>
      <w:r>
        <w:t xml:space="preserve"> </w:t>
      </w:r>
      <w:r w:rsidRPr="001435BD">
        <w:t>President for Research and Economic Development upon a formal recommendation of the IRIC Facility Committee.</w:t>
      </w:r>
      <w:r>
        <w:t xml:space="preserve"> </w:t>
      </w:r>
    </w:p>
    <w:p w14:paraId="3D4B7ECF" w14:textId="77777777" w:rsidR="00A62657" w:rsidRPr="001435BD" w:rsidRDefault="00A62657" w:rsidP="00A62657">
      <w:pPr>
        <w:spacing w:before="240" w:after="240" w:line="240" w:lineRule="auto"/>
        <w:rPr>
          <w:b/>
          <w:i/>
        </w:rPr>
      </w:pPr>
      <w:r w:rsidRPr="001435BD">
        <w:rPr>
          <w:b/>
          <w:i/>
        </w:rPr>
        <w:t>Appeals Process</w:t>
      </w:r>
    </w:p>
    <w:p w14:paraId="144CA471" w14:textId="77777777" w:rsidR="00A62657" w:rsidRDefault="00A62657" w:rsidP="00A62657">
      <w:pPr>
        <w:spacing w:after="120" w:line="240" w:lineRule="auto"/>
      </w:pPr>
      <w:r>
        <w:t xml:space="preserve">In the event that an investigator is denied IRIC occupancy following good faith efforts to resolve any issues with the </w:t>
      </w:r>
      <w:r w:rsidRPr="009D7DC0">
        <w:t>IRIC Facility Committee</w:t>
      </w:r>
      <w:r>
        <w:t xml:space="preserve">, the investigator may appeal the decision to the Vice President for Research and Economic Development. In addition, projects and/or investigators removed from the </w:t>
      </w:r>
      <w:r>
        <w:lastRenderedPageBreak/>
        <w:t>building for f</w:t>
      </w:r>
      <w:r w:rsidRPr="005B3068">
        <w:t xml:space="preserve">ailure to adhere </w:t>
      </w:r>
      <w:r>
        <w:t xml:space="preserve">building </w:t>
      </w:r>
      <w:r w:rsidRPr="005B3068">
        <w:t xml:space="preserve">requirements may </w:t>
      </w:r>
      <w:r>
        <w:t>appeal the decision to the President’s Office for an ad hoc review and reconsideration.</w:t>
      </w:r>
    </w:p>
    <w:p w14:paraId="5B4D4357" w14:textId="77777777" w:rsidR="00E97F07" w:rsidRDefault="00E97F07" w:rsidP="00827631">
      <w:pPr>
        <w:spacing w:after="120" w:line="240" w:lineRule="auto"/>
        <w:rPr>
          <w:color w:val="FF0000"/>
        </w:rPr>
        <w:sectPr w:rsidR="00E97F07" w:rsidSect="000962A8">
          <w:footerReference w:type="default" r:id="rId8"/>
          <w:pgSz w:w="12240" w:h="15840" w:code="1"/>
          <w:pgMar w:top="1440" w:right="1440" w:bottom="1440" w:left="1440" w:header="720" w:footer="720" w:gutter="0"/>
          <w:cols w:space="720"/>
          <w:docGrid w:linePitch="360"/>
        </w:sectPr>
      </w:pPr>
      <w:r>
        <w:rPr>
          <w:color w:val="FF0000"/>
        </w:rPr>
        <w:br w:type="page"/>
      </w:r>
    </w:p>
    <w:p w14:paraId="3E1D349A" w14:textId="77777777" w:rsidR="00B82226" w:rsidRDefault="00E97F07" w:rsidP="00A62657">
      <w:r w:rsidRPr="00E97F07">
        <w:rPr>
          <w:noProof/>
        </w:rPr>
        <w:lastRenderedPageBreak/>
        <w:drawing>
          <wp:anchor distT="0" distB="0" distL="114300" distR="114300" simplePos="0" relativeHeight="251658240" behindDoc="0" locked="0" layoutInCell="1" allowOverlap="1" wp14:anchorId="6F85A754" wp14:editId="1148F615">
            <wp:simplePos x="0" y="0"/>
            <wp:positionH relativeFrom="column">
              <wp:posOffset>-666750</wp:posOffset>
            </wp:positionH>
            <wp:positionV relativeFrom="paragraph">
              <wp:posOffset>0</wp:posOffset>
            </wp:positionV>
            <wp:extent cx="7235190" cy="5715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519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82226" w:rsidSect="00E97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CCA72" w14:textId="77777777" w:rsidR="00132A4C" w:rsidRDefault="00132A4C" w:rsidP="00E32012">
      <w:pPr>
        <w:spacing w:after="0" w:line="240" w:lineRule="auto"/>
      </w:pPr>
      <w:r>
        <w:separator/>
      </w:r>
    </w:p>
  </w:endnote>
  <w:endnote w:type="continuationSeparator" w:id="0">
    <w:p w14:paraId="37BE0599" w14:textId="77777777" w:rsidR="00132A4C" w:rsidRDefault="00132A4C" w:rsidP="00E3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ABC4" w14:textId="70CC4800" w:rsidR="00DF05D3" w:rsidRPr="001435BD" w:rsidRDefault="00A62657">
    <w:pPr>
      <w:pStyle w:val="Footer"/>
      <w:rPr>
        <w:i/>
        <w:sz w:val="16"/>
        <w:szCs w:val="16"/>
      </w:rPr>
    </w:pPr>
    <w:r>
      <w:rPr>
        <w:i/>
        <w:sz w:val="16"/>
        <w:szCs w:val="16"/>
      </w:rPr>
      <w:t xml:space="preserve">Appendix </w:t>
    </w:r>
    <w:r w:rsidR="00AA5C25">
      <w:rPr>
        <w:i/>
        <w:sz w:val="16"/>
        <w:szCs w:val="16"/>
      </w:rPr>
      <w:t xml:space="preserve">to Bylaws Adopted </w:t>
    </w:r>
    <w:r w:rsidR="007711DA">
      <w:rPr>
        <w:i/>
        <w:sz w:val="16"/>
        <w:szCs w:val="16"/>
      </w:rPr>
      <w:t>1/10/2018</w:t>
    </w:r>
    <w:r w:rsidR="00AA5C25">
      <w:rPr>
        <w:i/>
        <w:sz w:val="16"/>
        <w:szCs w:val="16"/>
      </w:rPr>
      <w:t xml:space="preserve"> </w:t>
    </w:r>
    <w:r>
      <w:rPr>
        <w:i/>
        <w:sz w:val="16"/>
        <w:szCs w:val="16"/>
      </w:rPr>
      <w:t xml:space="preserve">- </w:t>
    </w:r>
    <w:r w:rsidR="00046439">
      <w:rPr>
        <w:i/>
        <w:sz w:val="16"/>
        <w:szCs w:val="16"/>
      </w:rPr>
      <w:t xml:space="preserve">IRIC </w:t>
    </w:r>
    <w:r w:rsidR="00DF05D3" w:rsidRPr="001435BD">
      <w:rPr>
        <w:i/>
        <w:sz w:val="16"/>
        <w:szCs w:val="16"/>
      </w:rPr>
      <w:t>Research Space Assignment</w:t>
    </w:r>
    <w:r w:rsidR="00DF05D3" w:rsidRPr="001435BD">
      <w:rPr>
        <w:i/>
        <w:sz w:val="16"/>
        <w:szCs w:val="16"/>
      </w:rPr>
      <w:tab/>
    </w:r>
    <w:r w:rsidR="00DF05D3" w:rsidRPr="001435BD">
      <w:rPr>
        <w:i/>
        <w:noProof/>
        <w:sz w:val="16"/>
        <w:szCs w:val="16"/>
      </w:rPr>
      <w:t xml:space="preserve">Page </w:t>
    </w:r>
    <w:r w:rsidR="00A56B35">
      <w:rPr>
        <w:i/>
        <w:noProof/>
        <w:sz w:val="16"/>
        <w:szCs w:val="16"/>
      </w:rPr>
      <w:fldChar w:fldCharType="begin"/>
    </w:r>
    <w:r w:rsidR="00A56B35">
      <w:rPr>
        <w:i/>
        <w:noProof/>
        <w:sz w:val="16"/>
        <w:szCs w:val="16"/>
      </w:rPr>
      <w:instrText xml:space="preserve"> PAGE  \* Arabic  \* MERGEFORMAT </w:instrText>
    </w:r>
    <w:r w:rsidR="00A56B35">
      <w:rPr>
        <w:i/>
        <w:noProof/>
        <w:sz w:val="16"/>
        <w:szCs w:val="16"/>
      </w:rPr>
      <w:fldChar w:fldCharType="separate"/>
    </w:r>
    <w:r w:rsidR="0088643E">
      <w:rPr>
        <w:i/>
        <w:noProof/>
        <w:sz w:val="16"/>
        <w:szCs w:val="16"/>
      </w:rPr>
      <w:t>8</w:t>
    </w:r>
    <w:r w:rsidR="00A56B35">
      <w:rPr>
        <w:i/>
        <w:noProof/>
        <w:sz w:val="16"/>
        <w:szCs w:val="16"/>
      </w:rPr>
      <w:fldChar w:fldCharType="end"/>
    </w:r>
    <w:r w:rsidR="00DF05D3" w:rsidRPr="001435BD">
      <w:rPr>
        <w:i/>
        <w:noProof/>
        <w:sz w:val="16"/>
        <w:szCs w:val="16"/>
      </w:rPr>
      <w:t xml:space="preserve"> of </w:t>
    </w:r>
    <w:r w:rsidR="00DF05D3" w:rsidRPr="001435BD">
      <w:rPr>
        <w:i/>
        <w:noProof/>
        <w:sz w:val="16"/>
        <w:szCs w:val="16"/>
      </w:rPr>
      <w:fldChar w:fldCharType="begin"/>
    </w:r>
    <w:r w:rsidR="00DF05D3" w:rsidRPr="001435BD">
      <w:rPr>
        <w:i/>
        <w:noProof/>
        <w:sz w:val="16"/>
        <w:szCs w:val="16"/>
      </w:rPr>
      <w:instrText xml:space="preserve"> NUMPAGES  \* Arabic  \* MERGEFORMAT </w:instrText>
    </w:r>
    <w:r w:rsidR="00DF05D3" w:rsidRPr="001435BD">
      <w:rPr>
        <w:i/>
        <w:noProof/>
        <w:sz w:val="16"/>
        <w:szCs w:val="16"/>
      </w:rPr>
      <w:fldChar w:fldCharType="separate"/>
    </w:r>
    <w:r w:rsidR="0088643E">
      <w:rPr>
        <w:i/>
        <w:noProof/>
        <w:sz w:val="16"/>
        <w:szCs w:val="16"/>
      </w:rPr>
      <w:t>8</w:t>
    </w:r>
    <w:r w:rsidR="00DF05D3" w:rsidRPr="001435BD">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D59FA" w14:textId="77777777" w:rsidR="00132A4C" w:rsidRDefault="00132A4C" w:rsidP="00E32012">
      <w:pPr>
        <w:spacing w:after="0" w:line="240" w:lineRule="auto"/>
      </w:pPr>
      <w:r>
        <w:separator/>
      </w:r>
    </w:p>
  </w:footnote>
  <w:footnote w:type="continuationSeparator" w:id="0">
    <w:p w14:paraId="32628F58" w14:textId="77777777" w:rsidR="00132A4C" w:rsidRDefault="00132A4C" w:rsidP="00E32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C59"/>
    <w:multiLevelType w:val="multilevel"/>
    <w:tmpl w:val="2ADC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37A3"/>
    <w:multiLevelType w:val="hybridMultilevel"/>
    <w:tmpl w:val="3162E270"/>
    <w:lvl w:ilvl="0" w:tplc="04090001">
      <w:start w:val="1"/>
      <w:numFmt w:val="bullet"/>
      <w:lvlText w:val=""/>
      <w:lvlJc w:val="left"/>
      <w:pPr>
        <w:ind w:left="720" w:hanging="360"/>
      </w:pPr>
      <w:rPr>
        <w:rFonts w:ascii="Symbol" w:hAnsi="Symbol" w:hint="default"/>
      </w:rPr>
    </w:lvl>
    <w:lvl w:ilvl="1" w:tplc="A9025DC0">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A0FB2"/>
    <w:multiLevelType w:val="hybridMultilevel"/>
    <w:tmpl w:val="A3046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14265"/>
    <w:multiLevelType w:val="multilevel"/>
    <w:tmpl w:val="C6B0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432AE"/>
    <w:multiLevelType w:val="hybridMultilevel"/>
    <w:tmpl w:val="F914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821E1"/>
    <w:multiLevelType w:val="hybridMultilevel"/>
    <w:tmpl w:val="EEF00870"/>
    <w:lvl w:ilvl="0" w:tplc="1ABAB652">
      <w:start w:val="1"/>
      <w:numFmt w:val="bullet"/>
      <w:lvlText w:val="•"/>
      <w:lvlJc w:val="left"/>
      <w:pPr>
        <w:tabs>
          <w:tab w:val="num" w:pos="720"/>
        </w:tabs>
        <w:ind w:left="720" w:hanging="360"/>
      </w:pPr>
      <w:rPr>
        <w:rFonts w:ascii="Arial" w:hAnsi="Arial" w:hint="default"/>
      </w:rPr>
    </w:lvl>
    <w:lvl w:ilvl="1" w:tplc="E2AA3EAC" w:tentative="1">
      <w:start w:val="1"/>
      <w:numFmt w:val="bullet"/>
      <w:lvlText w:val="•"/>
      <w:lvlJc w:val="left"/>
      <w:pPr>
        <w:tabs>
          <w:tab w:val="num" w:pos="1440"/>
        </w:tabs>
        <w:ind w:left="1440" w:hanging="360"/>
      </w:pPr>
      <w:rPr>
        <w:rFonts w:ascii="Arial" w:hAnsi="Arial" w:hint="default"/>
      </w:rPr>
    </w:lvl>
    <w:lvl w:ilvl="2" w:tplc="ACA6C8D8" w:tentative="1">
      <w:start w:val="1"/>
      <w:numFmt w:val="bullet"/>
      <w:lvlText w:val="•"/>
      <w:lvlJc w:val="left"/>
      <w:pPr>
        <w:tabs>
          <w:tab w:val="num" w:pos="2160"/>
        </w:tabs>
        <w:ind w:left="2160" w:hanging="360"/>
      </w:pPr>
      <w:rPr>
        <w:rFonts w:ascii="Arial" w:hAnsi="Arial" w:hint="default"/>
      </w:rPr>
    </w:lvl>
    <w:lvl w:ilvl="3" w:tplc="800847BE" w:tentative="1">
      <w:start w:val="1"/>
      <w:numFmt w:val="bullet"/>
      <w:lvlText w:val="•"/>
      <w:lvlJc w:val="left"/>
      <w:pPr>
        <w:tabs>
          <w:tab w:val="num" w:pos="2880"/>
        </w:tabs>
        <w:ind w:left="2880" w:hanging="360"/>
      </w:pPr>
      <w:rPr>
        <w:rFonts w:ascii="Arial" w:hAnsi="Arial" w:hint="default"/>
      </w:rPr>
    </w:lvl>
    <w:lvl w:ilvl="4" w:tplc="A16ADD50" w:tentative="1">
      <w:start w:val="1"/>
      <w:numFmt w:val="bullet"/>
      <w:lvlText w:val="•"/>
      <w:lvlJc w:val="left"/>
      <w:pPr>
        <w:tabs>
          <w:tab w:val="num" w:pos="3600"/>
        </w:tabs>
        <w:ind w:left="3600" w:hanging="360"/>
      </w:pPr>
      <w:rPr>
        <w:rFonts w:ascii="Arial" w:hAnsi="Arial" w:hint="default"/>
      </w:rPr>
    </w:lvl>
    <w:lvl w:ilvl="5" w:tplc="0010DC04" w:tentative="1">
      <w:start w:val="1"/>
      <w:numFmt w:val="bullet"/>
      <w:lvlText w:val="•"/>
      <w:lvlJc w:val="left"/>
      <w:pPr>
        <w:tabs>
          <w:tab w:val="num" w:pos="4320"/>
        </w:tabs>
        <w:ind w:left="4320" w:hanging="360"/>
      </w:pPr>
      <w:rPr>
        <w:rFonts w:ascii="Arial" w:hAnsi="Arial" w:hint="default"/>
      </w:rPr>
    </w:lvl>
    <w:lvl w:ilvl="6" w:tplc="3D5EBA5E" w:tentative="1">
      <w:start w:val="1"/>
      <w:numFmt w:val="bullet"/>
      <w:lvlText w:val="•"/>
      <w:lvlJc w:val="left"/>
      <w:pPr>
        <w:tabs>
          <w:tab w:val="num" w:pos="5040"/>
        </w:tabs>
        <w:ind w:left="5040" w:hanging="360"/>
      </w:pPr>
      <w:rPr>
        <w:rFonts w:ascii="Arial" w:hAnsi="Arial" w:hint="default"/>
      </w:rPr>
    </w:lvl>
    <w:lvl w:ilvl="7" w:tplc="58D8D752" w:tentative="1">
      <w:start w:val="1"/>
      <w:numFmt w:val="bullet"/>
      <w:lvlText w:val="•"/>
      <w:lvlJc w:val="left"/>
      <w:pPr>
        <w:tabs>
          <w:tab w:val="num" w:pos="5760"/>
        </w:tabs>
        <w:ind w:left="5760" w:hanging="360"/>
      </w:pPr>
      <w:rPr>
        <w:rFonts w:ascii="Arial" w:hAnsi="Arial" w:hint="default"/>
      </w:rPr>
    </w:lvl>
    <w:lvl w:ilvl="8" w:tplc="F9D64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AE1059"/>
    <w:multiLevelType w:val="hybridMultilevel"/>
    <w:tmpl w:val="AB74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A5DAC"/>
    <w:multiLevelType w:val="hybridMultilevel"/>
    <w:tmpl w:val="C4E4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41FB"/>
    <w:multiLevelType w:val="hybridMultilevel"/>
    <w:tmpl w:val="FA1C8EEC"/>
    <w:lvl w:ilvl="0" w:tplc="796A53B4">
      <w:start w:val="1"/>
      <w:numFmt w:val="bullet"/>
      <w:lvlText w:val="•"/>
      <w:lvlJc w:val="left"/>
      <w:pPr>
        <w:tabs>
          <w:tab w:val="num" w:pos="720"/>
        </w:tabs>
        <w:ind w:left="720" w:hanging="360"/>
      </w:pPr>
      <w:rPr>
        <w:rFonts w:ascii="Arial" w:hAnsi="Arial" w:hint="default"/>
      </w:rPr>
    </w:lvl>
    <w:lvl w:ilvl="1" w:tplc="93B04850">
      <w:start w:val="1"/>
      <w:numFmt w:val="bullet"/>
      <w:lvlText w:val="•"/>
      <w:lvlJc w:val="left"/>
      <w:pPr>
        <w:tabs>
          <w:tab w:val="num" w:pos="1440"/>
        </w:tabs>
        <w:ind w:left="1440" w:hanging="360"/>
      </w:pPr>
      <w:rPr>
        <w:rFonts w:ascii="Arial" w:hAnsi="Arial" w:hint="default"/>
      </w:rPr>
    </w:lvl>
    <w:lvl w:ilvl="2" w:tplc="90BA913E" w:tentative="1">
      <w:start w:val="1"/>
      <w:numFmt w:val="bullet"/>
      <w:lvlText w:val="•"/>
      <w:lvlJc w:val="left"/>
      <w:pPr>
        <w:tabs>
          <w:tab w:val="num" w:pos="2160"/>
        </w:tabs>
        <w:ind w:left="2160" w:hanging="360"/>
      </w:pPr>
      <w:rPr>
        <w:rFonts w:ascii="Arial" w:hAnsi="Arial" w:hint="default"/>
      </w:rPr>
    </w:lvl>
    <w:lvl w:ilvl="3" w:tplc="9D88F478" w:tentative="1">
      <w:start w:val="1"/>
      <w:numFmt w:val="bullet"/>
      <w:lvlText w:val="•"/>
      <w:lvlJc w:val="left"/>
      <w:pPr>
        <w:tabs>
          <w:tab w:val="num" w:pos="2880"/>
        </w:tabs>
        <w:ind w:left="2880" w:hanging="360"/>
      </w:pPr>
      <w:rPr>
        <w:rFonts w:ascii="Arial" w:hAnsi="Arial" w:hint="default"/>
      </w:rPr>
    </w:lvl>
    <w:lvl w:ilvl="4" w:tplc="4DEAA0E6" w:tentative="1">
      <w:start w:val="1"/>
      <w:numFmt w:val="bullet"/>
      <w:lvlText w:val="•"/>
      <w:lvlJc w:val="left"/>
      <w:pPr>
        <w:tabs>
          <w:tab w:val="num" w:pos="3600"/>
        </w:tabs>
        <w:ind w:left="3600" w:hanging="360"/>
      </w:pPr>
      <w:rPr>
        <w:rFonts w:ascii="Arial" w:hAnsi="Arial" w:hint="default"/>
      </w:rPr>
    </w:lvl>
    <w:lvl w:ilvl="5" w:tplc="46162D4A" w:tentative="1">
      <w:start w:val="1"/>
      <w:numFmt w:val="bullet"/>
      <w:lvlText w:val="•"/>
      <w:lvlJc w:val="left"/>
      <w:pPr>
        <w:tabs>
          <w:tab w:val="num" w:pos="4320"/>
        </w:tabs>
        <w:ind w:left="4320" w:hanging="360"/>
      </w:pPr>
      <w:rPr>
        <w:rFonts w:ascii="Arial" w:hAnsi="Arial" w:hint="default"/>
      </w:rPr>
    </w:lvl>
    <w:lvl w:ilvl="6" w:tplc="EA84679C" w:tentative="1">
      <w:start w:val="1"/>
      <w:numFmt w:val="bullet"/>
      <w:lvlText w:val="•"/>
      <w:lvlJc w:val="left"/>
      <w:pPr>
        <w:tabs>
          <w:tab w:val="num" w:pos="5040"/>
        </w:tabs>
        <w:ind w:left="5040" w:hanging="360"/>
      </w:pPr>
      <w:rPr>
        <w:rFonts w:ascii="Arial" w:hAnsi="Arial" w:hint="default"/>
      </w:rPr>
    </w:lvl>
    <w:lvl w:ilvl="7" w:tplc="26667150" w:tentative="1">
      <w:start w:val="1"/>
      <w:numFmt w:val="bullet"/>
      <w:lvlText w:val="•"/>
      <w:lvlJc w:val="left"/>
      <w:pPr>
        <w:tabs>
          <w:tab w:val="num" w:pos="5760"/>
        </w:tabs>
        <w:ind w:left="5760" w:hanging="360"/>
      </w:pPr>
      <w:rPr>
        <w:rFonts w:ascii="Arial" w:hAnsi="Arial" w:hint="default"/>
      </w:rPr>
    </w:lvl>
    <w:lvl w:ilvl="8" w:tplc="6CECFB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561650"/>
    <w:multiLevelType w:val="hybridMultilevel"/>
    <w:tmpl w:val="77C8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4F88"/>
    <w:multiLevelType w:val="hybridMultilevel"/>
    <w:tmpl w:val="96886760"/>
    <w:lvl w:ilvl="0" w:tplc="403CC4A0">
      <w:start w:val="1"/>
      <w:numFmt w:val="bullet"/>
      <w:lvlText w:val="•"/>
      <w:lvlJc w:val="left"/>
      <w:pPr>
        <w:tabs>
          <w:tab w:val="num" w:pos="720"/>
        </w:tabs>
        <w:ind w:left="720" w:hanging="360"/>
      </w:pPr>
      <w:rPr>
        <w:rFonts w:ascii="Arial" w:hAnsi="Arial" w:hint="default"/>
      </w:rPr>
    </w:lvl>
    <w:lvl w:ilvl="1" w:tplc="C97C134E" w:tentative="1">
      <w:start w:val="1"/>
      <w:numFmt w:val="bullet"/>
      <w:lvlText w:val="•"/>
      <w:lvlJc w:val="left"/>
      <w:pPr>
        <w:tabs>
          <w:tab w:val="num" w:pos="1440"/>
        </w:tabs>
        <w:ind w:left="1440" w:hanging="360"/>
      </w:pPr>
      <w:rPr>
        <w:rFonts w:ascii="Arial" w:hAnsi="Arial" w:hint="default"/>
      </w:rPr>
    </w:lvl>
    <w:lvl w:ilvl="2" w:tplc="E86C14E8" w:tentative="1">
      <w:start w:val="1"/>
      <w:numFmt w:val="bullet"/>
      <w:lvlText w:val="•"/>
      <w:lvlJc w:val="left"/>
      <w:pPr>
        <w:tabs>
          <w:tab w:val="num" w:pos="2160"/>
        </w:tabs>
        <w:ind w:left="2160" w:hanging="360"/>
      </w:pPr>
      <w:rPr>
        <w:rFonts w:ascii="Arial" w:hAnsi="Arial" w:hint="default"/>
      </w:rPr>
    </w:lvl>
    <w:lvl w:ilvl="3" w:tplc="56F0CE50" w:tentative="1">
      <w:start w:val="1"/>
      <w:numFmt w:val="bullet"/>
      <w:lvlText w:val="•"/>
      <w:lvlJc w:val="left"/>
      <w:pPr>
        <w:tabs>
          <w:tab w:val="num" w:pos="2880"/>
        </w:tabs>
        <w:ind w:left="2880" w:hanging="360"/>
      </w:pPr>
      <w:rPr>
        <w:rFonts w:ascii="Arial" w:hAnsi="Arial" w:hint="default"/>
      </w:rPr>
    </w:lvl>
    <w:lvl w:ilvl="4" w:tplc="48FC7314" w:tentative="1">
      <w:start w:val="1"/>
      <w:numFmt w:val="bullet"/>
      <w:lvlText w:val="•"/>
      <w:lvlJc w:val="left"/>
      <w:pPr>
        <w:tabs>
          <w:tab w:val="num" w:pos="3600"/>
        </w:tabs>
        <w:ind w:left="3600" w:hanging="360"/>
      </w:pPr>
      <w:rPr>
        <w:rFonts w:ascii="Arial" w:hAnsi="Arial" w:hint="default"/>
      </w:rPr>
    </w:lvl>
    <w:lvl w:ilvl="5" w:tplc="52B0BFAE" w:tentative="1">
      <w:start w:val="1"/>
      <w:numFmt w:val="bullet"/>
      <w:lvlText w:val="•"/>
      <w:lvlJc w:val="left"/>
      <w:pPr>
        <w:tabs>
          <w:tab w:val="num" w:pos="4320"/>
        </w:tabs>
        <w:ind w:left="4320" w:hanging="360"/>
      </w:pPr>
      <w:rPr>
        <w:rFonts w:ascii="Arial" w:hAnsi="Arial" w:hint="default"/>
      </w:rPr>
    </w:lvl>
    <w:lvl w:ilvl="6" w:tplc="2DE4DB8C" w:tentative="1">
      <w:start w:val="1"/>
      <w:numFmt w:val="bullet"/>
      <w:lvlText w:val="•"/>
      <w:lvlJc w:val="left"/>
      <w:pPr>
        <w:tabs>
          <w:tab w:val="num" w:pos="5040"/>
        </w:tabs>
        <w:ind w:left="5040" w:hanging="360"/>
      </w:pPr>
      <w:rPr>
        <w:rFonts w:ascii="Arial" w:hAnsi="Arial" w:hint="default"/>
      </w:rPr>
    </w:lvl>
    <w:lvl w:ilvl="7" w:tplc="0C8C9158" w:tentative="1">
      <w:start w:val="1"/>
      <w:numFmt w:val="bullet"/>
      <w:lvlText w:val="•"/>
      <w:lvlJc w:val="left"/>
      <w:pPr>
        <w:tabs>
          <w:tab w:val="num" w:pos="5760"/>
        </w:tabs>
        <w:ind w:left="5760" w:hanging="360"/>
      </w:pPr>
      <w:rPr>
        <w:rFonts w:ascii="Arial" w:hAnsi="Arial" w:hint="default"/>
      </w:rPr>
    </w:lvl>
    <w:lvl w:ilvl="8" w:tplc="52EEDB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DE7BB5"/>
    <w:multiLevelType w:val="hybridMultilevel"/>
    <w:tmpl w:val="4AB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31199"/>
    <w:multiLevelType w:val="hybridMultilevel"/>
    <w:tmpl w:val="A8CAB840"/>
    <w:lvl w:ilvl="0" w:tplc="E59C3E4A">
      <w:start w:val="1"/>
      <w:numFmt w:val="bullet"/>
      <w:lvlText w:val="•"/>
      <w:lvlJc w:val="left"/>
      <w:pPr>
        <w:tabs>
          <w:tab w:val="num" w:pos="720"/>
        </w:tabs>
        <w:ind w:left="720" w:hanging="360"/>
      </w:pPr>
      <w:rPr>
        <w:rFonts w:ascii="Arial" w:hAnsi="Arial" w:hint="default"/>
      </w:rPr>
    </w:lvl>
    <w:lvl w:ilvl="1" w:tplc="207CB974">
      <w:start w:val="480"/>
      <w:numFmt w:val="bullet"/>
      <w:lvlText w:val="–"/>
      <w:lvlJc w:val="left"/>
      <w:pPr>
        <w:tabs>
          <w:tab w:val="num" w:pos="1440"/>
        </w:tabs>
        <w:ind w:left="1440" w:hanging="360"/>
      </w:pPr>
      <w:rPr>
        <w:rFonts w:ascii="Arial" w:hAnsi="Arial" w:hint="default"/>
      </w:rPr>
    </w:lvl>
    <w:lvl w:ilvl="2" w:tplc="1840CA58" w:tentative="1">
      <w:start w:val="1"/>
      <w:numFmt w:val="bullet"/>
      <w:lvlText w:val="•"/>
      <w:lvlJc w:val="left"/>
      <w:pPr>
        <w:tabs>
          <w:tab w:val="num" w:pos="2160"/>
        </w:tabs>
        <w:ind w:left="2160" w:hanging="360"/>
      </w:pPr>
      <w:rPr>
        <w:rFonts w:ascii="Arial" w:hAnsi="Arial" w:hint="default"/>
      </w:rPr>
    </w:lvl>
    <w:lvl w:ilvl="3" w:tplc="3D6CE170" w:tentative="1">
      <w:start w:val="1"/>
      <w:numFmt w:val="bullet"/>
      <w:lvlText w:val="•"/>
      <w:lvlJc w:val="left"/>
      <w:pPr>
        <w:tabs>
          <w:tab w:val="num" w:pos="2880"/>
        </w:tabs>
        <w:ind w:left="2880" w:hanging="360"/>
      </w:pPr>
      <w:rPr>
        <w:rFonts w:ascii="Arial" w:hAnsi="Arial" w:hint="default"/>
      </w:rPr>
    </w:lvl>
    <w:lvl w:ilvl="4" w:tplc="0DB40D8A" w:tentative="1">
      <w:start w:val="1"/>
      <w:numFmt w:val="bullet"/>
      <w:lvlText w:val="•"/>
      <w:lvlJc w:val="left"/>
      <w:pPr>
        <w:tabs>
          <w:tab w:val="num" w:pos="3600"/>
        </w:tabs>
        <w:ind w:left="3600" w:hanging="360"/>
      </w:pPr>
      <w:rPr>
        <w:rFonts w:ascii="Arial" w:hAnsi="Arial" w:hint="default"/>
      </w:rPr>
    </w:lvl>
    <w:lvl w:ilvl="5" w:tplc="E78EB706" w:tentative="1">
      <w:start w:val="1"/>
      <w:numFmt w:val="bullet"/>
      <w:lvlText w:val="•"/>
      <w:lvlJc w:val="left"/>
      <w:pPr>
        <w:tabs>
          <w:tab w:val="num" w:pos="4320"/>
        </w:tabs>
        <w:ind w:left="4320" w:hanging="360"/>
      </w:pPr>
      <w:rPr>
        <w:rFonts w:ascii="Arial" w:hAnsi="Arial" w:hint="default"/>
      </w:rPr>
    </w:lvl>
    <w:lvl w:ilvl="6" w:tplc="D71E2614" w:tentative="1">
      <w:start w:val="1"/>
      <w:numFmt w:val="bullet"/>
      <w:lvlText w:val="•"/>
      <w:lvlJc w:val="left"/>
      <w:pPr>
        <w:tabs>
          <w:tab w:val="num" w:pos="5040"/>
        </w:tabs>
        <w:ind w:left="5040" w:hanging="360"/>
      </w:pPr>
      <w:rPr>
        <w:rFonts w:ascii="Arial" w:hAnsi="Arial" w:hint="default"/>
      </w:rPr>
    </w:lvl>
    <w:lvl w:ilvl="7" w:tplc="2F005B80" w:tentative="1">
      <w:start w:val="1"/>
      <w:numFmt w:val="bullet"/>
      <w:lvlText w:val="•"/>
      <w:lvlJc w:val="left"/>
      <w:pPr>
        <w:tabs>
          <w:tab w:val="num" w:pos="5760"/>
        </w:tabs>
        <w:ind w:left="5760" w:hanging="360"/>
      </w:pPr>
      <w:rPr>
        <w:rFonts w:ascii="Arial" w:hAnsi="Arial" w:hint="default"/>
      </w:rPr>
    </w:lvl>
    <w:lvl w:ilvl="8" w:tplc="D4A66D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A27D30"/>
    <w:multiLevelType w:val="hybridMultilevel"/>
    <w:tmpl w:val="09C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2033B"/>
    <w:multiLevelType w:val="hybridMultilevel"/>
    <w:tmpl w:val="3A1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54AB0"/>
    <w:multiLevelType w:val="hybridMultilevel"/>
    <w:tmpl w:val="029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C1C75"/>
    <w:multiLevelType w:val="multilevel"/>
    <w:tmpl w:val="EB70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0"/>
  </w:num>
  <w:num w:numId="5">
    <w:abstractNumId w:val="11"/>
  </w:num>
  <w:num w:numId="6">
    <w:abstractNumId w:val="13"/>
  </w:num>
  <w:num w:numId="7">
    <w:abstractNumId w:val="15"/>
  </w:num>
  <w:num w:numId="8">
    <w:abstractNumId w:val="7"/>
  </w:num>
  <w:num w:numId="9">
    <w:abstractNumId w:val="3"/>
  </w:num>
  <w:num w:numId="10">
    <w:abstractNumId w:val="14"/>
  </w:num>
  <w:num w:numId="11">
    <w:abstractNumId w:val="0"/>
  </w:num>
  <w:num w:numId="12">
    <w:abstractNumId w:val="16"/>
  </w:num>
  <w:num w:numId="13">
    <w:abstractNumId w:val="2"/>
  </w:num>
  <w:num w:numId="14">
    <w:abstractNumId w:val="1"/>
  </w:num>
  <w:num w:numId="15">
    <w:abstractNumId w:val="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CA"/>
    <w:rsid w:val="000115F1"/>
    <w:rsid w:val="000272AD"/>
    <w:rsid w:val="0003036C"/>
    <w:rsid w:val="000319E5"/>
    <w:rsid w:val="00046439"/>
    <w:rsid w:val="000962A8"/>
    <w:rsid w:val="000D110A"/>
    <w:rsid w:val="00132A4C"/>
    <w:rsid w:val="0013454E"/>
    <w:rsid w:val="001435BD"/>
    <w:rsid w:val="00146CE3"/>
    <w:rsid w:val="00155AB9"/>
    <w:rsid w:val="00172F77"/>
    <w:rsid w:val="001A5D60"/>
    <w:rsid w:val="001C3D88"/>
    <w:rsid w:val="001F0E8E"/>
    <w:rsid w:val="00202A53"/>
    <w:rsid w:val="00216A9B"/>
    <w:rsid w:val="00252165"/>
    <w:rsid w:val="002A2973"/>
    <w:rsid w:val="002A602E"/>
    <w:rsid w:val="002D5E05"/>
    <w:rsid w:val="002D6A5D"/>
    <w:rsid w:val="002E250B"/>
    <w:rsid w:val="003131B5"/>
    <w:rsid w:val="00335651"/>
    <w:rsid w:val="00347D6E"/>
    <w:rsid w:val="003749A6"/>
    <w:rsid w:val="00384FEC"/>
    <w:rsid w:val="0039411B"/>
    <w:rsid w:val="00394C07"/>
    <w:rsid w:val="003A1794"/>
    <w:rsid w:val="003A574A"/>
    <w:rsid w:val="003C749A"/>
    <w:rsid w:val="003D126B"/>
    <w:rsid w:val="003D2D66"/>
    <w:rsid w:val="003D6317"/>
    <w:rsid w:val="003E693A"/>
    <w:rsid w:val="0040020D"/>
    <w:rsid w:val="0043163B"/>
    <w:rsid w:val="00470194"/>
    <w:rsid w:val="00483DF6"/>
    <w:rsid w:val="004943EF"/>
    <w:rsid w:val="004C30BA"/>
    <w:rsid w:val="004D3E5C"/>
    <w:rsid w:val="004D67A0"/>
    <w:rsid w:val="004E0918"/>
    <w:rsid w:val="004E54DB"/>
    <w:rsid w:val="00533D5B"/>
    <w:rsid w:val="00543DD3"/>
    <w:rsid w:val="00544174"/>
    <w:rsid w:val="0056150F"/>
    <w:rsid w:val="0056701C"/>
    <w:rsid w:val="00573C4D"/>
    <w:rsid w:val="0057670C"/>
    <w:rsid w:val="005B3068"/>
    <w:rsid w:val="005B50DC"/>
    <w:rsid w:val="005B7176"/>
    <w:rsid w:val="005C1330"/>
    <w:rsid w:val="005C15FC"/>
    <w:rsid w:val="005D2143"/>
    <w:rsid w:val="005E03E4"/>
    <w:rsid w:val="00601E3B"/>
    <w:rsid w:val="006116AB"/>
    <w:rsid w:val="006120CA"/>
    <w:rsid w:val="006177A7"/>
    <w:rsid w:val="00622972"/>
    <w:rsid w:val="00624151"/>
    <w:rsid w:val="006641AE"/>
    <w:rsid w:val="00683980"/>
    <w:rsid w:val="006D11C3"/>
    <w:rsid w:val="006E12D6"/>
    <w:rsid w:val="006E2286"/>
    <w:rsid w:val="006F073B"/>
    <w:rsid w:val="006F41B4"/>
    <w:rsid w:val="007537DE"/>
    <w:rsid w:val="00760F0C"/>
    <w:rsid w:val="007711DA"/>
    <w:rsid w:val="00777329"/>
    <w:rsid w:val="0079141E"/>
    <w:rsid w:val="0079328F"/>
    <w:rsid w:val="007A0F4B"/>
    <w:rsid w:val="007C269F"/>
    <w:rsid w:val="007D0681"/>
    <w:rsid w:val="007D42E4"/>
    <w:rsid w:val="007F0FCE"/>
    <w:rsid w:val="0080412A"/>
    <w:rsid w:val="0080611B"/>
    <w:rsid w:val="00815B0A"/>
    <w:rsid w:val="00827631"/>
    <w:rsid w:val="00855B96"/>
    <w:rsid w:val="00871DFD"/>
    <w:rsid w:val="00872825"/>
    <w:rsid w:val="00880317"/>
    <w:rsid w:val="0088556B"/>
    <w:rsid w:val="0088643E"/>
    <w:rsid w:val="00894681"/>
    <w:rsid w:val="008D5193"/>
    <w:rsid w:val="00905C7C"/>
    <w:rsid w:val="00916227"/>
    <w:rsid w:val="00924D9F"/>
    <w:rsid w:val="009300B5"/>
    <w:rsid w:val="00941D2A"/>
    <w:rsid w:val="00947086"/>
    <w:rsid w:val="00965230"/>
    <w:rsid w:val="00974262"/>
    <w:rsid w:val="00974B1A"/>
    <w:rsid w:val="009754E0"/>
    <w:rsid w:val="009771D1"/>
    <w:rsid w:val="00986602"/>
    <w:rsid w:val="009B439D"/>
    <w:rsid w:val="009D1FA3"/>
    <w:rsid w:val="009D3674"/>
    <w:rsid w:val="009D7DC0"/>
    <w:rsid w:val="00A0418F"/>
    <w:rsid w:val="00A25DE5"/>
    <w:rsid w:val="00A30C41"/>
    <w:rsid w:val="00A47ECF"/>
    <w:rsid w:val="00A56B35"/>
    <w:rsid w:val="00A62657"/>
    <w:rsid w:val="00A83D50"/>
    <w:rsid w:val="00A84D43"/>
    <w:rsid w:val="00A963B3"/>
    <w:rsid w:val="00AA144D"/>
    <w:rsid w:val="00AA288B"/>
    <w:rsid w:val="00AA5C25"/>
    <w:rsid w:val="00AA5FD0"/>
    <w:rsid w:val="00AA7DF8"/>
    <w:rsid w:val="00AD679B"/>
    <w:rsid w:val="00B12D3D"/>
    <w:rsid w:val="00B15C45"/>
    <w:rsid w:val="00B1689D"/>
    <w:rsid w:val="00B16F09"/>
    <w:rsid w:val="00B27250"/>
    <w:rsid w:val="00B71598"/>
    <w:rsid w:val="00B82226"/>
    <w:rsid w:val="00B83D4D"/>
    <w:rsid w:val="00B87993"/>
    <w:rsid w:val="00B911E0"/>
    <w:rsid w:val="00B93D89"/>
    <w:rsid w:val="00BA784C"/>
    <w:rsid w:val="00BB6B95"/>
    <w:rsid w:val="00BF2C41"/>
    <w:rsid w:val="00BF604E"/>
    <w:rsid w:val="00C03D64"/>
    <w:rsid w:val="00C12341"/>
    <w:rsid w:val="00C31952"/>
    <w:rsid w:val="00C41417"/>
    <w:rsid w:val="00C44D85"/>
    <w:rsid w:val="00C764C2"/>
    <w:rsid w:val="00C91C21"/>
    <w:rsid w:val="00CA37A5"/>
    <w:rsid w:val="00CC058B"/>
    <w:rsid w:val="00CC729E"/>
    <w:rsid w:val="00CE40E8"/>
    <w:rsid w:val="00CF4849"/>
    <w:rsid w:val="00D03B85"/>
    <w:rsid w:val="00D3171C"/>
    <w:rsid w:val="00D358EB"/>
    <w:rsid w:val="00D362DA"/>
    <w:rsid w:val="00D42BA3"/>
    <w:rsid w:val="00D4364A"/>
    <w:rsid w:val="00D45759"/>
    <w:rsid w:val="00D47650"/>
    <w:rsid w:val="00D749D3"/>
    <w:rsid w:val="00D759B2"/>
    <w:rsid w:val="00D8051D"/>
    <w:rsid w:val="00D973C9"/>
    <w:rsid w:val="00DA364D"/>
    <w:rsid w:val="00DD01DD"/>
    <w:rsid w:val="00DF05D3"/>
    <w:rsid w:val="00E151D5"/>
    <w:rsid w:val="00E17E2B"/>
    <w:rsid w:val="00E27A4E"/>
    <w:rsid w:val="00E32012"/>
    <w:rsid w:val="00E32A30"/>
    <w:rsid w:val="00E34231"/>
    <w:rsid w:val="00E346EF"/>
    <w:rsid w:val="00E3775F"/>
    <w:rsid w:val="00E42A7A"/>
    <w:rsid w:val="00E46551"/>
    <w:rsid w:val="00E71C11"/>
    <w:rsid w:val="00E81D8C"/>
    <w:rsid w:val="00E82FAC"/>
    <w:rsid w:val="00E97F07"/>
    <w:rsid w:val="00EA1EE8"/>
    <w:rsid w:val="00EA4ED8"/>
    <w:rsid w:val="00EB072B"/>
    <w:rsid w:val="00EC082D"/>
    <w:rsid w:val="00EC3634"/>
    <w:rsid w:val="00F06811"/>
    <w:rsid w:val="00F10CC4"/>
    <w:rsid w:val="00F212B7"/>
    <w:rsid w:val="00F26396"/>
    <w:rsid w:val="00F45C1D"/>
    <w:rsid w:val="00F60F8B"/>
    <w:rsid w:val="00FD5B7C"/>
    <w:rsid w:val="00FF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5EDD4"/>
  <w15:docId w15:val="{4E8F8775-5C5B-4DEC-826D-77FD052E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CA"/>
    <w:pPr>
      <w:ind w:left="720"/>
      <w:contextualSpacing/>
    </w:pPr>
  </w:style>
  <w:style w:type="table" w:styleId="TableGrid">
    <w:name w:val="Table Grid"/>
    <w:basedOn w:val="TableNormal"/>
    <w:uiPriority w:val="59"/>
    <w:rsid w:val="0003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CE3"/>
    <w:rPr>
      <w:color w:val="0000FF" w:themeColor="hyperlink"/>
      <w:u w:val="single"/>
    </w:rPr>
  </w:style>
  <w:style w:type="paragraph" w:styleId="Header">
    <w:name w:val="header"/>
    <w:basedOn w:val="Normal"/>
    <w:link w:val="HeaderChar"/>
    <w:uiPriority w:val="99"/>
    <w:unhideWhenUsed/>
    <w:rsid w:val="00E3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12"/>
  </w:style>
  <w:style w:type="paragraph" w:styleId="Footer">
    <w:name w:val="footer"/>
    <w:basedOn w:val="Normal"/>
    <w:link w:val="FooterChar"/>
    <w:uiPriority w:val="99"/>
    <w:unhideWhenUsed/>
    <w:rsid w:val="00E3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12"/>
  </w:style>
  <w:style w:type="paragraph" w:styleId="BalloonText">
    <w:name w:val="Balloon Text"/>
    <w:basedOn w:val="Normal"/>
    <w:link w:val="BalloonTextChar"/>
    <w:uiPriority w:val="99"/>
    <w:semiHidden/>
    <w:unhideWhenUsed/>
    <w:rsid w:val="00A04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18F"/>
    <w:rPr>
      <w:rFonts w:ascii="Segoe UI" w:hAnsi="Segoe UI" w:cs="Segoe UI"/>
      <w:sz w:val="18"/>
      <w:szCs w:val="18"/>
    </w:rPr>
  </w:style>
  <w:style w:type="character" w:styleId="CommentReference">
    <w:name w:val="annotation reference"/>
    <w:basedOn w:val="DefaultParagraphFont"/>
    <w:uiPriority w:val="99"/>
    <w:semiHidden/>
    <w:unhideWhenUsed/>
    <w:rsid w:val="003D126B"/>
    <w:rPr>
      <w:sz w:val="16"/>
      <w:szCs w:val="16"/>
    </w:rPr>
  </w:style>
  <w:style w:type="paragraph" w:styleId="CommentText">
    <w:name w:val="annotation text"/>
    <w:basedOn w:val="Normal"/>
    <w:link w:val="CommentTextChar"/>
    <w:uiPriority w:val="99"/>
    <w:semiHidden/>
    <w:unhideWhenUsed/>
    <w:rsid w:val="003D126B"/>
    <w:pPr>
      <w:spacing w:line="240" w:lineRule="auto"/>
    </w:pPr>
    <w:rPr>
      <w:sz w:val="20"/>
      <w:szCs w:val="20"/>
    </w:rPr>
  </w:style>
  <w:style w:type="character" w:customStyle="1" w:styleId="CommentTextChar">
    <w:name w:val="Comment Text Char"/>
    <w:basedOn w:val="DefaultParagraphFont"/>
    <w:link w:val="CommentText"/>
    <w:uiPriority w:val="99"/>
    <w:semiHidden/>
    <w:rsid w:val="003D126B"/>
    <w:rPr>
      <w:sz w:val="20"/>
      <w:szCs w:val="20"/>
    </w:rPr>
  </w:style>
  <w:style w:type="paragraph" w:styleId="CommentSubject">
    <w:name w:val="annotation subject"/>
    <w:basedOn w:val="CommentText"/>
    <w:next w:val="CommentText"/>
    <w:link w:val="CommentSubjectChar"/>
    <w:uiPriority w:val="99"/>
    <w:semiHidden/>
    <w:unhideWhenUsed/>
    <w:rsid w:val="003D126B"/>
    <w:rPr>
      <w:b/>
      <w:bCs/>
    </w:rPr>
  </w:style>
  <w:style w:type="character" w:customStyle="1" w:styleId="CommentSubjectChar">
    <w:name w:val="Comment Subject Char"/>
    <w:basedOn w:val="CommentTextChar"/>
    <w:link w:val="CommentSubject"/>
    <w:uiPriority w:val="99"/>
    <w:semiHidden/>
    <w:rsid w:val="003D126B"/>
    <w:rPr>
      <w:b/>
      <w:bCs/>
      <w:sz w:val="20"/>
      <w:szCs w:val="20"/>
    </w:rPr>
  </w:style>
  <w:style w:type="paragraph" w:customStyle="1" w:styleId="Default">
    <w:name w:val="Default"/>
    <w:rsid w:val="00C4141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06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811"/>
    <w:rPr>
      <w:sz w:val="20"/>
      <w:szCs w:val="20"/>
    </w:rPr>
  </w:style>
  <w:style w:type="character" w:styleId="FootnoteReference">
    <w:name w:val="footnote reference"/>
    <w:basedOn w:val="DefaultParagraphFont"/>
    <w:uiPriority w:val="99"/>
    <w:semiHidden/>
    <w:unhideWhenUsed/>
    <w:rsid w:val="00F06811"/>
    <w:rPr>
      <w:vertAlign w:val="superscript"/>
    </w:rPr>
  </w:style>
  <w:style w:type="paragraph" w:styleId="Caption">
    <w:name w:val="caption"/>
    <w:basedOn w:val="Normal"/>
    <w:next w:val="Normal"/>
    <w:uiPriority w:val="35"/>
    <w:unhideWhenUsed/>
    <w:qFormat/>
    <w:rsid w:val="004D3E5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599">
      <w:bodyDiv w:val="1"/>
      <w:marLeft w:val="0"/>
      <w:marRight w:val="0"/>
      <w:marTop w:val="0"/>
      <w:marBottom w:val="0"/>
      <w:divBdr>
        <w:top w:val="none" w:sz="0" w:space="0" w:color="auto"/>
        <w:left w:val="none" w:sz="0" w:space="0" w:color="auto"/>
        <w:bottom w:val="none" w:sz="0" w:space="0" w:color="auto"/>
        <w:right w:val="none" w:sz="0" w:space="0" w:color="auto"/>
      </w:divBdr>
      <w:divsChild>
        <w:div w:id="913591107">
          <w:marLeft w:val="547"/>
          <w:marRight w:val="0"/>
          <w:marTop w:val="115"/>
          <w:marBottom w:val="0"/>
          <w:divBdr>
            <w:top w:val="none" w:sz="0" w:space="0" w:color="auto"/>
            <w:left w:val="none" w:sz="0" w:space="0" w:color="auto"/>
            <w:bottom w:val="none" w:sz="0" w:space="0" w:color="auto"/>
            <w:right w:val="none" w:sz="0" w:space="0" w:color="auto"/>
          </w:divBdr>
        </w:div>
        <w:div w:id="190387119">
          <w:marLeft w:val="1166"/>
          <w:marRight w:val="0"/>
          <w:marTop w:val="115"/>
          <w:marBottom w:val="0"/>
          <w:divBdr>
            <w:top w:val="none" w:sz="0" w:space="0" w:color="auto"/>
            <w:left w:val="none" w:sz="0" w:space="0" w:color="auto"/>
            <w:bottom w:val="none" w:sz="0" w:space="0" w:color="auto"/>
            <w:right w:val="none" w:sz="0" w:space="0" w:color="auto"/>
          </w:divBdr>
        </w:div>
        <w:div w:id="1062370659">
          <w:marLeft w:val="1166"/>
          <w:marRight w:val="0"/>
          <w:marTop w:val="115"/>
          <w:marBottom w:val="0"/>
          <w:divBdr>
            <w:top w:val="none" w:sz="0" w:space="0" w:color="auto"/>
            <w:left w:val="none" w:sz="0" w:space="0" w:color="auto"/>
            <w:bottom w:val="none" w:sz="0" w:space="0" w:color="auto"/>
            <w:right w:val="none" w:sz="0" w:space="0" w:color="auto"/>
          </w:divBdr>
        </w:div>
        <w:div w:id="1650286662">
          <w:marLeft w:val="1166"/>
          <w:marRight w:val="0"/>
          <w:marTop w:val="115"/>
          <w:marBottom w:val="0"/>
          <w:divBdr>
            <w:top w:val="none" w:sz="0" w:space="0" w:color="auto"/>
            <w:left w:val="none" w:sz="0" w:space="0" w:color="auto"/>
            <w:bottom w:val="none" w:sz="0" w:space="0" w:color="auto"/>
            <w:right w:val="none" w:sz="0" w:space="0" w:color="auto"/>
          </w:divBdr>
        </w:div>
      </w:divsChild>
    </w:div>
    <w:div w:id="573198203">
      <w:bodyDiv w:val="1"/>
      <w:marLeft w:val="0"/>
      <w:marRight w:val="0"/>
      <w:marTop w:val="0"/>
      <w:marBottom w:val="0"/>
      <w:divBdr>
        <w:top w:val="none" w:sz="0" w:space="0" w:color="auto"/>
        <w:left w:val="none" w:sz="0" w:space="0" w:color="auto"/>
        <w:bottom w:val="none" w:sz="0" w:space="0" w:color="auto"/>
        <w:right w:val="none" w:sz="0" w:space="0" w:color="auto"/>
      </w:divBdr>
      <w:divsChild>
        <w:div w:id="475267119">
          <w:marLeft w:val="0"/>
          <w:marRight w:val="0"/>
          <w:marTop w:val="0"/>
          <w:marBottom w:val="0"/>
          <w:divBdr>
            <w:top w:val="none" w:sz="0" w:space="0" w:color="auto"/>
            <w:left w:val="none" w:sz="0" w:space="0" w:color="auto"/>
            <w:bottom w:val="none" w:sz="0" w:space="0" w:color="auto"/>
            <w:right w:val="none" w:sz="0" w:space="0" w:color="auto"/>
          </w:divBdr>
          <w:divsChild>
            <w:div w:id="1879853262">
              <w:marLeft w:val="0"/>
              <w:marRight w:val="0"/>
              <w:marTop w:val="0"/>
              <w:marBottom w:val="0"/>
              <w:divBdr>
                <w:top w:val="none" w:sz="0" w:space="0" w:color="auto"/>
                <w:left w:val="none" w:sz="0" w:space="0" w:color="auto"/>
                <w:bottom w:val="none" w:sz="0" w:space="0" w:color="auto"/>
                <w:right w:val="none" w:sz="0" w:space="0" w:color="auto"/>
              </w:divBdr>
              <w:divsChild>
                <w:div w:id="612439007">
                  <w:marLeft w:val="0"/>
                  <w:marRight w:val="0"/>
                  <w:marTop w:val="0"/>
                  <w:marBottom w:val="0"/>
                  <w:divBdr>
                    <w:top w:val="none" w:sz="0" w:space="0" w:color="auto"/>
                    <w:left w:val="none" w:sz="0" w:space="0" w:color="auto"/>
                    <w:bottom w:val="none" w:sz="0" w:space="0" w:color="auto"/>
                    <w:right w:val="none" w:sz="0" w:space="0" w:color="auto"/>
                  </w:divBdr>
                  <w:divsChild>
                    <w:div w:id="1888447440">
                      <w:marLeft w:val="0"/>
                      <w:marRight w:val="0"/>
                      <w:marTop w:val="0"/>
                      <w:marBottom w:val="0"/>
                      <w:divBdr>
                        <w:top w:val="none" w:sz="0" w:space="0" w:color="auto"/>
                        <w:left w:val="none" w:sz="0" w:space="0" w:color="auto"/>
                        <w:bottom w:val="none" w:sz="0" w:space="0" w:color="auto"/>
                        <w:right w:val="none" w:sz="0" w:space="0" w:color="auto"/>
                      </w:divBdr>
                      <w:divsChild>
                        <w:div w:id="136538259">
                          <w:marLeft w:val="0"/>
                          <w:marRight w:val="0"/>
                          <w:marTop w:val="0"/>
                          <w:marBottom w:val="0"/>
                          <w:divBdr>
                            <w:top w:val="none" w:sz="0" w:space="0" w:color="auto"/>
                            <w:left w:val="none" w:sz="0" w:space="0" w:color="auto"/>
                            <w:bottom w:val="none" w:sz="0" w:space="0" w:color="auto"/>
                            <w:right w:val="none" w:sz="0" w:space="0" w:color="auto"/>
                          </w:divBdr>
                          <w:divsChild>
                            <w:div w:id="894006270">
                              <w:marLeft w:val="0"/>
                              <w:marRight w:val="0"/>
                              <w:marTop w:val="0"/>
                              <w:marBottom w:val="0"/>
                              <w:divBdr>
                                <w:top w:val="none" w:sz="0" w:space="0" w:color="auto"/>
                                <w:left w:val="none" w:sz="0" w:space="0" w:color="auto"/>
                                <w:bottom w:val="none" w:sz="0" w:space="0" w:color="auto"/>
                                <w:right w:val="none" w:sz="0" w:space="0" w:color="auto"/>
                              </w:divBdr>
                              <w:divsChild>
                                <w:div w:id="1489588101">
                                  <w:marLeft w:val="0"/>
                                  <w:marRight w:val="0"/>
                                  <w:marTop w:val="0"/>
                                  <w:marBottom w:val="0"/>
                                  <w:divBdr>
                                    <w:top w:val="none" w:sz="0" w:space="0" w:color="auto"/>
                                    <w:left w:val="none" w:sz="0" w:space="0" w:color="auto"/>
                                    <w:bottom w:val="none" w:sz="0" w:space="0" w:color="auto"/>
                                    <w:right w:val="none" w:sz="0" w:space="0" w:color="auto"/>
                                  </w:divBdr>
                                  <w:divsChild>
                                    <w:div w:id="20480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46236">
      <w:bodyDiv w:val="1"/>
      <w:marLeft w:val="0"/>
      <w:marRight w:val="0"/>
      <w:marTop w:val="0"/>
      <w:marBottom w:val="0"/>
      <w:divBdr>
        <w:top w:val="none" w:sz="0" w:space="0" w:color="auto"/>
        <w:left w:val="none" w:sz="0" w:space="0" w:color="auto"/>
        <w:bottom w:val="none" w:sz="0" w:space="0" w:color="auto"/>
        <w:right w:val="none" w:sz="0" w:space="0" w:color="auto"/>
      </w:divBdr>
    </w:div>
    <w:div w:id="1077551040">
      <w:bodyDiv w:val="1"/>
      <w:marLeft w:val="0"/>
      <w:marRight w:val="0"/>
      <w:marTop w:val="0"/>
      <w:marBottom w:val="0"/>
      <w:divBdr>
        <w:top w:val="none" w:sz="0" w:space="0" w:color="auto"/>
        <w:left w:val="none" w:sz="0" w:space="0" w:color="auto"/>
        <w:bottom w:val="none" w:sz="0" w:space="0" w:color="auto"/>
        <w:right w:val="none" w:sz="0" w:space="0" w:color="auto"/>
      </w:divBdr>
      <w:divsChild>
        <w:div w:id="1411738079">
          <w:marLeft w:val="0"/>
          <w:marRight w:val="0"/>
          <w:marTop w:val="0"/>
          <w:marBottom w:val="0"/>
          <w:divBdr>
            <w:top w:val="none" w:sz="0" w:space="0" w:color="auto"/>
            <w:left w:val="none" w:sz="0" w:space="0" w:color="auto"/>
            <w:bottom w:val="none" w:sz="0" w:space="0" w:color="auto"/>
            <w:right w:val="none" w:sz="0" w:space="0" w:color="auto"/>
          </w:divBdr>
          <w:divsChild>
            <w:div w:id="1657032852">
              <w:marLeft w:val="0"/>
              <w:marRight w:val="0"/>
              <w:marTop w:val="0"/>
              <w:marBottom w:val="0"/>
              <w:divBdr>
                <w:top w:val="none" w:sz="0" w:space="0" w:color="auto"/>
                <w:left w:val="none" w:sz="0" w:space="0" w:color="auto"/>
                <w:bottom w:val="none" w:sz="0" w:space="0" w:color="auto"/>
                <w:right w:val="none" w:sz="0" w:space="0" w:color="auto"/>
              </w:divBdr>
              <w:divsChild>
                <w:div w:id="2063668718">
                  <w:marLeft w:val="0"/>
                  <w:marRight w:val="0"/>
                  <w:marTop w:val="0"/>
                  <w:marBottom w:val="0"/>
                  <w:divBdr>
                    <w:top w:val="none" w:sz="0" w:space="0" w:color="auto"/>
                    <w:left w:val="none" w:sz="0" w:space="0" w:color="auto"/>
                    <w:bottom w:val="none" w:sz="0" w:space="0" w:color="auto"/>
                    <w:right w:val="none" w:sz="0" w:space="0" w:color="auto"/>
                  </w:divBdr>
                  <w:divsChild>
                    <w:div w:id="1747872375">
                      <w:marLeft w:val="0"/>
                      <w:marRight w:val="0"/>
                      <w:marTop w:val="0"/>
                      <w:marBottom w:val="0"/>
                      <w:divBdr>
                        <w:top w:val="none" w:sz="0" w:space="0" w:color="auto"/>
                        <w:left w:val="none" w:sz="0" w:space="0" w:color="auto"/>
                        <w:bottom w:val="none" w:sz="0" w:space="0" w:color="auto"/>
                        <w:right w:val="none" w:sz="0" w:space="0" w:color="auto"/>
                      </w:divBdr>
                      <w:divsChild>
                        <w:div w:id="1628461835">
                          <w:marLeft w:val="0"/>
                          <w:marRight w:val="0"/>
                          <w:marTop w:val="0"/>
                          <w:marBottom w:val="0"/>
                          <w:divBdr>
                            <w:top w:val="none" w:sz="0" w:space="0" w:color="auto"/>
                            <w:left w:val="none" w:sz="0" w:space="0" w:color="auto"/>
                            <w:bottom w:val="none" w:sz="0" w:space="0" w:color="auto"/>
                            <w:right w:val="none" w:sz="0" w:space="0" w:color="auto"/>
                          </w:divBdr>
                          <w:divsChild>
                            <w:div w:id="452864365">
                              <w:marLeft w:val="0"/>
                              <w:marRight w:val="0"/>
                              <w:marTop w:val="0"/>
                              <w:marBottom w:val="0"/>
                              <w:divBdr>
                                <w:top w:val="none" w:sz="0" w:space="0" w:color="auto"/>
                                <w:left w:val="none" w:sz="0" w:space="0" w:color="auto"/>
                                <w:bottom w:val="none" w:sz="0" w:space="0" w:color="auto"/>
                                <w:right w:val="none" w:sz="0" w:space="0" w:color="auto"/>
                              </w:divBdr>
                              <w:divsChild>
                                <w:div w:id="387383500">
                                  <w:marLeft w:val="0"/>
                                  <w:marRight w:val="0"/>
                                  <w:marTop w:val="0"/>
                                  <w:marBottom w:val="0"/>
                                  <w:divBdr>
                                    <w:top w:val="none" w:sz="0" w:space="0" w:color="auto"/>
                                    <w:left w:val="none" w:sz="0" w:space="0" w:color="auto"/>
                                    <w:bottom w:val="none" w:sz="0" w:space="0" w:color="auto"/>
                                    <w:right w:val="none" w:sz="0" w:space="0" w:color="auto"/>
                                  </w:divBdr>
                                  <w:divsChild>
                                    <w:div w:id="3077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6919">
      <w:bodyDiv w:val="1"/>
      <w:marLeft w:val="0"/>
      <w:marRight w:val="0"/>
      <w:marTop w:val="0"/>
      <w:marBottom w:val="0"/>
      <w:divBdr>
        <w:top w:val="none" w:sz="0" w:space="0" w:color="auto"/>
        <w:left w:val="none" w:sz="0" w:space="0" w:color="auto"/>
        <w:bottom w:val="none" w:sz="0" w:space="0" w:color="auto"/>
        <w:right w:val="none" w:sz="0" w:space="0" w:color="auto"/>
      </w:divBdr>
      <w:divsChild>
        <w:div w:id="140738019">
          <w:marLeft w:val="547"/>
          <w:marRight w:val="0"/>
          <w:marTop w:val="115"/>
          <w:marBottom w:val="0"/>
          <w:divBdr>
            <w:top w:val="none" w:sz="0" w:space="0" w:color="auto"/>
            <w:left w:val="none" w:sz="0" w:space="0" w:color="auto"/>
            <w:bottom w:val="none" w:sz="0" w:space="0" w:color="auto"/>
            <w:right w:val="none" w:sz="0" w:space="0" w:color="auto"/>
          </w:divBdr>
        </w:div>
        <w:div w:id="1577322839">
          <w:marLeft w:val="547"/>
          <w:marRight w:val="0"/>
          <w:marTop w:val="115"/>
          <w:marBottom w:val="0"/>
          <w:divBdr>
            <w:top w:val="none" w:sz="0" w:space="0" w:color="auto"/>
            <w:left w:val="none" w:sz="0" w:space="0" w:color="auto"/>
            <w:bottom w:val="none" w:sz="0" w:space="0" w:color="auto"/>
            <w:right w:val="none" w:sz="0" w:space="0" w:color="auto"/>
          </w:divBdr>
        </w:div>
        <w:div w:id="1701281137">
          <w:marLeft w:val="547"/>
          <w:marRight w:val="0"/>
          <w:marTop w:val="115"/>
          <w:marBottom w:val="0"/>
          <w:divBdr>
            <w:top w:val="none" w:sz="0" w:space="0" w:color="auto"/>
            <w:left w:val="none" w:sz="0" w:space="0" w:color="auto"/>
            <w:bottom w:val="none" w:sz="0" w:space="0" w:color="auto"/>
            <w:right w:val="none" w:sz="0" w:space="0" w:color="auto"/>
          </w:divBdr>
        </w:div>
        <w:div w:id="1239242632">
          <w:marLeft w:val="547"/>
          <w:marRight w:val="0"/>
          <w:marTop w:val="115"/>
          <w:marBottom w:val="0"/>
          <w:divBdr>
            <w:top w:val="none" w:sz="0" w:space="0" w:color="auto"/>
            <w:left w:val="none" w:sz="0" w:space="0" w:color="auto"/>
            <w:bottom w:val="none" w:sz="0" w:space="0" w:color="auto"/>
            <w:right w:val="none" w:sz="0" w:space="0" w:color="auto"/>
          </w:divBdr>
        </w:div>
        <w:div w:id="408961838">
          <w:marLeft w:val="547"/>
          <w:marRight w:val="0"/>
          <w:marTop w:val="115"/>
          <w:marBottom w:val="0"/>
          <w:divBdr>
            <w:top w:val="none" w:sz="0" w:space="0" w:color="auto"/>
            <w:left w:val="none" w:sz="0" w:space="0" w:color="auto"/>
            <w:bottom w:val="none" w:sz="0" w:space="0" w:color="auto"/>
            <w:right w:val="none" w:sz="0" w:space="0" w:color="auto"/>
          </w:divBdr>
        </w:div>
      </w:divsChild>
    </w:div>
    <w:div w:id="1564412904">
      <w:bodyDiv w:val="1"/>
      <w:marLeft w:val="0"/>
      <w:marRight w:val="0"/>
      <w:marTop w:val="0"/>
      <w:marBottom w:val="0"/>
      <w:divBdr>
        <w:top w:val="none" w:sz="0" w:space="0" w:color="auto"/>
        <w:left w:val="none" w:sz="0" w:space="0" w:color="auto"/>
        <w:bottom w:val="none" w:sz="0" w:space="0" w:color="auto"/>
        <w:right w:val="none" w:sz="0" w:space="0" w:color="auto"/>
      </w:divBdr>
      <w:divsChild>
        <w:div w:id="559487430">
          <w:marLeft w:val="547"/>
          <w:marRight w:val="0"/>
          <w:marTop w:val="115"/>
          <w:marBottom w:val="0"/>
          <w:divBdr>
            <w:top w:val="none" w:sz="0" w:space="0" w:color="auto"/>
            <w:left w:val="none" w:sz="0" w:space="0" w:color="auto"/>
            <w:bottom w:val="none" w:sz="0" w:space="0" w:color="auto"/>
            <w:right w:val="none" w:sz="0" w:space="0" w:color="auto"/>
          </w:divBdr>
        </w:div>
        <w:div w:id="1922371233">
          <w:marLeft w:val="547"/>
          <w:marRight w:val="0"/>
          <w:marTop w:val="115"/>
          <w:marBottom w:val="0"/>
          <w:divBdr>
            <w:top w:val="none" w:sz="0" w:space="0" w:color="auto"/>
            <w:left w:val="none" w:sz="0" w:space="0" w:color="auto"/>
            <w:bottom w:val="none" w:sz="0" w:space="0" w:color="auto"/>
            <w:right w:val="none" w:sz="0" w:space="0" w:color="auto"/>
          </w:divBdr>
        </w:div>
        <w:div w:id="529150435">
          <w:marLeft w:val="547"/>
          <w:marRight w:val="0"/>
          <w:marTop w:val="115"/>
          <w:marBottom w:val="0"/>
          <w:divBdr>
            <w:top w:val="none" w:sz="0" w:space="0" w:color="auto"/>
            <w:left w:val="none" w:sz="0" w:space="0" w:color="auto"/>
            <w:bottom w:val="none" w:sz="0" w:space="0" w:color="auto"/>
            <w:right w:val="none" w:sz="0" w:space="0" w:color="auto"/>
          </w:divBdr>
        </w:div>
        <w:div w:id="54814126">
          <w:marLeft w:val="547"/>
          <w:marRight w:val="0"/>
          <w:marTop w:val="115"/>
          <w:marBottom w:val="0"/>
          <w:divBdr>
            <w:top w:val="none" w:sz="0" w:space="0" w:color="auto"/>
            <w:left w:val="none" w:sz="0" w:space="0" w:color="auto"/>
            <w:bottom w:val="none" w:sz="0" w:space="0" w:color="auto"/>
            <w:right w:val="none" w:sz="0" w:space="0" w:color="auto"/>
          </w:divBdr>
        </w:div>
      </w:divsChild>
    </w:div>
    <w:div w:id="1927416187">
      <w:bodyDiv w:val="1"/>
      <w:marLeft w:val="0"/>
      <w:marRight w:val="0"/>
      <w:marTop w:val="0"/>
      <w:marBottom w:val="0"/>
      <w:divBdr>
        <w:top w:val="none" w:sz="0" w:space="0" w:color="auto"/>
        <w:left w:val="none" w:sz="0" w:space="0" w:color="auto"/>
        <w:bottom w:val="none" w:sz="0" w:space="0" w:color="auto"/>
        <w:right w:val="none" w:sz="0" w:space="0" w:color="auto"/>
      </w:divBdr>
      <w:divsChild>
        <w:div w:id="1379427352">
          <w:marLeft w:val="547"/>
          <w:marRight w:val="0"/>
          <w:marTop w:val="115"/>
          <w:marBottom w:val="0"/>
          <w:divBdr>
            <w:top w:val="none" w:sz="0" w:space="0" w:color="auto"/>
            <w:left w:val="none" w:sz="0" w:space="0" w:color="auto"/>
            <w:bottom w:val="none" w:sz="0" w:space="0" w:color="auto"/>
            <w:right w:val="none" w:sz="0" w:space="0" w:color="auto"/>
          </w:divBdr>
        </w:div>
        <w:div w:id="788354864">
          <w:marLeft w:val="547"/>
          <w:marRight w:val="0"/>
          <w:marTop w:val="115"/>
          <w:marBottom w:val="0"/>
          <w:divBdr>
            <w:top w:val="none" w:sz="0" w:space="0" w:color="auto"/>
            <w:left w:val="none" w:sz="0" w:space="0" w:color="auto"/>
            <w:bottom w:val="none" w:sz="0" w:space="0" w:color="auto"/>
            <w:right w:val="none" w:sz="0" w:space="0" w:color="auto"/>
          </w:divBdr>
        </w:div>
        <w:div w:id="506137124">
          <w:marLeft w:val="547"/>
          <w:marRight w:val="0"/>
          <w:marTop w:val="115"/>
          <w:marBottom w:val="0"/>
          <w:divBdr>
            <w:top w:val="none" w:sz="0" w:space="0" w:color="auto"/>
            <w:left w:val="none" w:sz="0" w:space="0" w:color="auto"/>
            <w:bottom w:val="none" w:sz="0" w:space="0" w:color="auto"/>
            <w:right w:val="none" w:sz="0" w:space="0" w:color="auto"/>
          </w:divBdr>
        </w:div>
        <w:div w:id="333806966">
          <w:marLeft w:val="547"/>
          <w:marRight w:val="0"/>
          <w:marTop w:val="115"/>
          <w:marBottom w:val="0"/>
          <w:divBdr>
            <w:top w:val="none" w:sz="0" w:space="0" w:color="auto"/>
            <w:left w:val="none" w:sz="0" w:space="0" w:color="auto"/>
            <w:bottom w:val="none" w:sz="0" w:space="0" w:color="auto"/>
            <w:right w:val="none" w:sz="0" w:space="0" w:color="auto"/>
          </w:divBdr>
        </w:div>
        <w:div w:id="135059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6295-F08A-4583-ADEA-2AE2418C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2775</Words>
  <Characters>15819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&amp; Tilly Smith</dc:creator>
  <cp:lastModifiedBy>Harley, Mandi (mandih@uidaho.edu)</cp:lastModifiedBy>
  <cp:revision>2</cp:revision>
  <cp:lastPrinted>2017-10-12T21:20:00Z</cp:lastPrinted>
  <dcterms:created xsi:type="dcterms:W3CDTF">2020-02-03T17:39:00Z</dcterms:created>
  <dcterms:modified xsi:type="dcterms:W3CDTF">2020-02-03T17:39:00Z</dcterms:modified>
</cp:coreProperties>
</file>