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2C" w:rsidRPr="00006DC6" w:rsidRDefault="00F13AB0">
      <w:pPr>
        <w:rPr>
          <w:b/>
          <w:sz w:val="28"/>
        </w:rPr>
      </w:pPr>
      <w:r w:rsidRPr="00006DC6">
        <w:rPr>
          <w:b/>
          <w:sz w:val="28"/>
        </w:rPr>
        <w:t>GA Tuition and Fees paid from sponsored projects:</w:t>
      </w:r>
    </w:p>
    <w:p w:rsidR="00F13AB0" w:rsidRPr="00F13AB0" w:rsidRDefault="00006DC6" w:rsidP="00F13AB0">
      <w:pPr>
        <w:spacing w:after="0"/>
        <w:rPr>
          <w:b/>
          <w:color w:val="444444"/>
          <w:lang w:val="en"/>
        </w:rPr>
      </w:pPr>
      <w:r>
        <w:rPr>
          <w:b/>
          <w:color w:val="444444"/>
          <w:lang w:val="en"/>
        </w:rPr>
        <w:t xml:space="preserve">APM </w:t>
      </w:r>
      <w:r w:rsidR="00F13AB0" w:rsidRPr="00F13AB0">
        <w:rPr>
          <w:b/>
          <w:color w:val="444444"/>
          <w:lang w:val="en"/>
        </w:rPr>
        <w:t>45.06 - Allowable and Unallowable Sponsored Project Expenditures</w:t>
      </w:r>
    </w:p>
    <w:p w:rsidR="00F13AB0" w:rsidRPr="00F13AB0" w:rsidRDefault="00F13AB0" w:rsidP="00F13AB0">
      <w:pPr>
        <w:spacing w:after="0"/>
        <w:rPr>
          <w:color w:val="444444"/>
          <w:lang w:val="en"/>
        </w:rPr>
      </w:pPr>
      <w:r w:rsidRPr="00F13AB0">
        <w:rPr>
          <w:b/>
          <w:bCs/>
          <w:color w:val="444444"/>
          <w:lang w:val="en"/>
        </w:rPr>
        <w:t>C-8. Tuition Remission, Fees, Stipends, and Insurance (TFSI)</w:t>
      </w:r>
      <w:r w:rsidRPr="00F13AB0">
        <w:rPr>
          <w:color w:val="444444"/>
          <w:lang w:val="en"/>
        </w:rPr>
        <w:t>.</w:t>
      </w:r>
    </w:p>
    <w:p w:rsidR="00F13AB0" w:rsidRPr="00F13AB0" w:rsidRDefault="00F13AB0" w:rsidP="00F13AB0">
      <w:pPr>
        <w:numPr>
          <w:ilvl w:val="0"/>
          <w:numId w:val="1"/>
        </w:numPr>
        <w:spacing w:after="0"/>
        <w:rPr>
          <w:color w:val="444444"/>
          <w:lang w:val="en"/>
        </w:rPr>
      </w:pPr>
      <w:r w:rsidRPr="00F13AB0">
        <w:rPr>
          <w:color w:val="444444"/>
          <w:lang w:val="en"/>
        </w:rPr>
        <w:t>Fees may be charged for Graduate Assistants only.</w:t>
      </w:r>
      <w:r>
        <w:rPr>
          <w:color w:val="444444"/>
          <w:lang w:val="en"/>
        </w:rPr>
        <w:t xml:space="preserve"> </w:t>
      </w:r>
    </w:p>
    <w:p w:rsidR="00F13AB0" w:rsidRPr="00F13AB0" w:rsidRDefault="00F13AB0" w:rsidP="00F13AB0">
      <w:pPr>
        <w:numPr>
          <w:ilvl w:val="0"/>
          <w:numId w:val="1"/>
        </w:numPr>
        <w:spacing w:after="0"/>
        <w:rPr>
          <w:color w:val="444444"/>
          <w:lang w:val="en"/>
        </w:rPr>
      </w:pPr>
      <w:r w:rsidRPr="00F13AB0">
        <w:rPr>
          <w:color w:val="444444"/>
          <w:lang w:val="en"/>
        </w:rPr>
        <w:t>If Graduate Assistants are receiving a stipend, then fees, if allowed by the sponsor, must be paid from the same sponsored project budget.</w:t>
      </w:r>
    </w:p>
    <w:p w:rsidR="00F13AB0" w:rsidRPr="00F13AB0" w:rsidRDefault="00F13AB0" w:rsidP="00F13AB0">
      <w:pPr>
        <w:numPr>
          <w:ilvl w:val="0"/>
          <w:numId w:val="1"/>
        </w:numPr>
        <w:spacing w:after="0"/>
        <w:rPr>
          <w:color w:val="444444"/>
          <w:lang w:val="en"/>
        </w:rPr>
      </w:pPr>
      <w:r w:rsidRPr="00F13AB0">
        <w:rPr>
          <w:color w:val="444444"/>
          <w:lang w:val="en"/>
        </w:rPr>
        <w:t>TFSI expenses must be specified as allowable expenses of the award.</w:t>
      </w:r>
    </w:p>
    <w:p w:rsidR="00F13AB0" w:rsidRPr="00F13AB0" w:rsidRDefault="00F13AB0" w:rsidP="00F13AB0">
      <w:pPr>
        <w:numPr>
          <w:ilvl w:val="0"/>
          <w:numId w:val="1"/>
        </w:numPr>
        <w:spacing w:after="0"/>
        <w:rPr>
          <w:color w:val="444444"/>
          <w:lang w:val="en"/>
        </w:rPr>
      </w:pPr>
      <w:r w:rsidRPr="00F13AB0">
        <w:rPr>
          <w:color w:val="444444"/>
          <w:lang w:val="en"/>
        </w:rPr>
        <w:t>TFSI expenses are allowable on formal training grants as a scholarship.</w:t>
      </w:r>
    </w:p>
    <w:p w:rsidR="00F13AB0" w:rsidRPr="00F13AB0" w:rsidRDefault="00F13AB0" w:rsidP="00F13AB0">
      <w:pPr>
        <w:numPr>
          <w:ilvl w:val="0"/>
          <w:numId w:val="1"/>
        </w:numPr>
        <w:spacing w:after="120"/>
        <w:rPr>
          <w:color w:val="444444"/>
          <w:lang w:val="en"/>
        </w:rPr>
      </w:pPr>
      <w:r w:rsidRPr="00F13AB0">
        <w:rPr>
          <w:color w:val="444444"/>
          <w:lang w:val="en"/>
        </w:rPr>
        <w:t>TFSI expenses are allowed on most other sponsored projects when associated with a Graduate Assistant’s appointment to work on the project. [Note: USDA may restrict the expensing of tuition, fees and insurance to sponsored projects; review your project guidelines or ask OSP if you have questions.]</w:t>
      </w:r>
    </w:p>
    <w:p w:rsidR="00F13AB0" w:rsidRDefault="00F13AB0">
      <w:pPr>
        <w:rPr>
          <w:color w:val="444444"/>
          <w:lang w:val="en"/>
        </w:rPr>
      </w:pPr>
      <w:r>
        <w:rPr>
          <w:color w:val="444444"/>
          <w:lang w:val="en"/>
        </w:rPr>
        <w:t xml:space="preserve">Please note: GAs whose tuition and fees are paid from sponsored projects should be Research Assistants, not Teaching Assistants. </w:t>
      </w:r>
    </w:p>
    <w:p w:rsidR="00F13AB0" w:rsidRDefault="00F13AB0">
      <w:pPr>
        <w:rPr>
          <w:color w:val="444444"/>
          <w:lang w:val="en"/>
        </w:rPr>
      </w:pPr>
      <w:r>
        <w:rPr>
          <w:color w:val="444444"/>
          <w:lang w:val="en"/>
        </w:rPr>
        <w:t>If a grad student is on an IH appointment to finish up a degree program, please add EPAF notes to explain the details (e.g. number of credits, when degree will be completed, etc.).</w:t>
      </w:r>
      <w:r w:rsidR="00006DC6">
        <w:rPr>
          <w:color w:val="444444"/>
          <w:lang w:val="en"/>
        </w:rPr>
        <w:t xml:space="preserve"> These students should have prior effort on the sponsored project and be completing their program within the current semester.</w:t>
      </w:r>
      <w:bookmarkStart w:id="0" w:name="_GoBack"/>
      <w:bookmarkEnd w:id="0"/>
    </w:p>
    <w:p w:rsidR="00F13AB0" w:rsidRDefault="00F13AB0">
      <w:pPr>
        <w:rPr>
          <w:color w:val="444444"/>
          <w:lang w:val="en"/>
        </w:rPr>
      </w:pPr>
      <w:r>
        <w:rPr>
          <w:color w:val="444444"/>
          <w:lang w:val="en"/>
        </w:rPr>
        <w:t xml:space="preserve">For questions, please contact Jen Meekhof at </w:t>
      </w:r>
      <w:hyperlink r:id="rId5" w:history="1">
        <w:r w:rsidRPr="00E7280C">
          <w:rPr>
            <w:rStyle w:val="Hyperlink"/>
            <w:lang w:val="en"/>
          </w:rPr>
          <w:t>OSP-Cost@uidaho.edu</w:t>
        </w:r>
      </w:hyperlink>
      <w:r>
        <w:rPr>
          <w:color w:val="444444"/>
          <w:lang w:val="en"/>
        </w:rPr>
        <w:t xml:space="preserve"> or 5-4013.</w:t>
      </w:r>
    </w:p>
    <w:p w:rsidR="00F13AB0" w:rsidRDefault="00F13AB0"/>
    <w:sectPr w:rsidR="00F13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738C3"/>
    <w:multiLevelType w:val="multilevel"/>
    <w:tmpl w:val="C21E6C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B0"/>
    <w:rsid w:val="00006DC6"/>
    <w:rsid w:val="002A1F54"/>
    <w:rsid w:val="00587591"/>
    <w:rsid w:val="00F1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15F5D-0265-404E-863E-86525C58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A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8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2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3427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1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6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893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4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3165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224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P-Cost@uidah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Meekhof, Jennifer (jmeekhof@uidaho.edu)</dc:creator>
  <cp:keywords/>
  <dc:description/>
  <cp:lastModifiedBy>Meekhof, Jennifer (jmeekhof@uidaho.edu)</cp:lastModifiedBy>
  <cp:revision>1</cp:revision>
  <dcterms:created xsi:type="dcterms:W3CDTF">2017-08-09T15:21:00Z</dcterms:created>
  <dcterms:modified xsi:type="dcterms:W3CDTF">2017-08-09T15:35:00Z</dcterms:modified>
</cp:coreProperties>
</file>