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460" w:rsidRDefault="00E91A32" w:rsidP="00E91A32">
      <w:r>
        <w:t>DGA Rou</w:t>
      </w:r>
      <w:r w:rsidR="00780E64">
        <w:t>n</w:t>
      </w:r>
      <w:r>
        <w:t xml:space="preserve">dtable </w:t>
      </w:r>
      <w:r w:rsidR="00390D0F">
        <w:t>Minutes</w:t>
      </w:r>
      <w:r>
        <w:t xml:space="preserve"> - November 4, 2019</w:t>
      </w:r>
    </w:p>
    <w:p w:rsidR="00E91A32" w:rsidRDefault="00E91A32" w:rsidP="00E91A32">
      <w:r>
        <w:t>1:30- 2:30</w:t>
      </w:r>
      <w:r w:rsidR="00041AC7">
        <w:t xml:space="preserve"> pm, </w:t>
      </w:r>
      <w:r>
        <w:t>IRIC 105</w:t>
      </w:r>
    </w:p>
    <w:p w:rsidR="00E91A32" w:rsidRDefault="00E91A32" w:rsidP="00E91A32">
      <w:pPr>
        <w:pStyle w:val="NoSpacing"/>
        <w:rPr>
          <w:b/>
        </w:rPr>
      </w:pPr>
      <w:r>
        <w:rPr>
          <w:b/>
        </w:rPr>
        <w:t xml:space="preserve">Resources: </w:t>
      </w:r>
    </w:p>
    <w:p w:rsidR="00E91A32" w:rsidRDefault="00E91A32" w:rsidP="00E91A32">
      <w:pPr>
        <w:pStyle w:val="NoSpacing"/>
      </w:pPr>
      <w:r>
        <w:t xml:space="preserve">DGA Mentor List: </w:t>
      </w:r>
      <w:hyperlink r:id="rId6" w:anchor="accordion-row-179357d9-8e0e-4cd4-94a5-1d3017d84286-" w:history="1">
        <w:r>
          <w:rPr>
            <w:rStyle w:val="Hyperlink"/>
          </w:rPr>
          <w:t>https://www.uidaho.edu/research/faculty/dga#accordion-row-179357d9-8e0e-4cd4-94a5-1d3017d84286-</w:t>
        </w:r>
      </w:hyperlink>
      <w:r>
        <w:t xml:space="preserve"> </w:t>
      </w:r>
    </w:p>
    <w:p w:rsidR="0067462C" w:rsidRDefault="0067462C" w:rsidP="00E91A32">
      <w:pPr>
        <w:pStyle w:val="NoSpacing"/>
      </w:pPr>
    </w:p>
    <w:p w:rsidR="00E91A32" w:rsidRDefault="00E91A32" w:rsidP="00E91A32">
      <w:pPr>
        <w:pStyle w:val="NoSpacing"/>
      </w:pPr>
      <w:r>
        <w:t xml:space="preserve">DGA Minutes and past handouts: </w:t>
      </w:r>
      <w:hyperlink r:id="rId7" w:anchor="accordion-row-4a8789b0-2d5b-426d-9175-eb516e227425-" w:history="1">
        <w:r>
          <w:rPr>
            <w:rStyle w:val="Hyperlink"/>
          </w:rPr>
          <w:t>https://www.uidaho.edu/research/faculty/dga#accordion-row-4a8789b0-2d5b-426d-9175-eb516e227425-</w:t>
        </w:r>
      </w:hyperlink>
      <w:r>
        <w:t xml:space="preserve"> </w:t>
      </w:r>
    </w:p>
    <w:p w:rsidR="00E91A32" w:rsidRDefault="00E91A32" w:rsidP="00E91A32">
      <w:pPr>
        <w:pStyle w:val="NoSpacing"/>
      </w:pPr>
      <w:r>
        <w:t xml:space="preserve">DGA resource page on OSP site (helpful for PIs too): </w:t>
      </w:r>
      <w:hyperlink r:id="rId8" w:history="1">
        <w:r>
          <w:rPr>
            <w:rStyle w:val="Hyperlink"/>
          </w:rPr>
          <w:t>https://www.uidaho.edu/research/faculty/dga</w:t>
        </w:r>
      </w:hyperlink>
      <w:r>
        <w:t xml:space="preserve"> </w:t>
      </w:r>
    </w:p>
    <w:p w:rsidR="00E91A32" w:rsidRDefault="00E91A32" w:rsidP="00E91A32"/>
    <w:p w:rsidR="00E91A32" w:rsidRDefault="00E91A32" w:rsidP="001E6A79">
      <w:pPr>
        <w:pStyle w:val="ListParagraph"/>
        <w:numPr>
          <w:ilvl w:val="0"/>
          <w:numId w:val="4"/>
        </w:numPr>
        <w:jc w:val="both"/>
        <w:rPr>
          <w:b/>
        </w:rPr>
      </w:pPr>
      <w:r w:rsidRPr="001E6A79">
        <w:rPr>
          <w:b/>
        </w:rPr>
        <w:t>Greeting and Introductions</w:t>
      </w:r>
    </w:p>
    <w:p w:rsidR="00DA47ED" w:rsidRPr="00550DB4" w:rsidRDefault="00550DB4" w:rsidP="00DA47ED">
      <w:pPr>
        <w:jc w:val="both"/>
      </w:pPr>
      <w:r>
        <w:t xml:space="preserve">Meeting started – audio a problem – questions coming from Chat on Zoom will be answered. </w:t>
      </w:r>
      <w:r w:rsidR="00DA7C72">
        <w:t xml:space="preserve">  </w:t>
      </w:r>
    </w:p>
    <w:p w:rsidR="001E6A79" w:rsidRDefault="001E6A79" w:rsidP="001E6A79">
      <w:pPr>
        <w:pStyle w:val="ListParagraph"/>
        <w:ind w:left="360"/>
        <w:jc w:val="both"/>
        <w:rPr>
          <w:b/>
        </w:rPr>
      </w:pPr>
    </w:p>
    <w:p w:rsidR="001E6A79" w:rsidRDefault="001E6A79" w:rsidP="001E6A79">
      <w:pPr>
        <w:pStyle w:val="ListParagraph"/>
        <w:numPr>
          <w:ilvl w:val="0"/>
          <w:numId w:val="4"/>
        </w:numPr>
        <w:spacing w:after="0" w:line="276" w:lineRule="auto"/>
        <w:rPr>
          <w:b/>
        </w:rPr>
      </w:pPr>
      <w:r>
        <w:rPr>
          <w:b/>
        </w:rPr>
        <w:t>Chrome River Reports – Travis Gray</w:t>
      </w:r>
    </w:p>
    <w:p w:rsidR="00F069C3" w:rsidRDefault="00F069C3" w:rsidP="00550DB4">
      <w:pPr>
        <w:pStyle w:val="ListParagraph"/>
        <w:spacing w:after="0" w:line="276" w:lineRule="auto"/>
        <w:ind w:left="360"/>
      </w:pPr>
    </w:p>
    <w:p w:rsidR="00DA7C72" w:rsidRDefault="00F069C3" w:rsidP="00F069C3">
      <w:pPr>
        <w:spacing w:after="0" w:line="480" w:lineRule="auto"/>
        <w:ind w:left="360"/>
      </w:pPr>
      <w:r>
        <w:t xml:space="preserve">- </w:t>
      </w:r>
      <w:r>
        <w:tab/>
      </w:r>
      <w:r w:rsidR="00DA7C72">
        <w:t>After signing in to single sign on – go to Banner and then Chrome River</w:t>
      </w:r>
    </w:p>
    <w:p w:rsidR="00550DB4" w:rsidRDefault="00F069C3" w:rsidP="00F069C3">
      <w:pPr>
        <w:spacing w:after="0" w:line="480" w:lineRule="auto"/>
        <w:ind w:left="360"/>
      </w:pPr>
      <w:r>
        <w:t>-</w:t>
      </w:r>
      <w:r>
        <w:tab/>
      </w:r>
      <w:r w:rsidR="00DA7C72">
        <w:t>Navigate to analytics from the navigation pane along the left side of the screen.</w:t>
      </w:r>
    </w:p>
    <w:p w:rsidR="00DA7C72" w:rsidRDefault="00F069C3" w:rsidP="00F069C3">
      <w:pPr>
        <w:spacing w:after="0" w:line="480" w:lineRule="auto"/>
        <w:ind w:left="360"/>
      </w:pPr>
      <w:r>
        <w:t>-</w:t>
      </w:r>
      <w:r>
        <w:tab/>
      </w:r>
      <w:r w:rsidR="001906E4">
        <w:t>Can add to favorites.</w:t>
      </w:r>
    </w:p>
    <w:p w:rsidR="00E953A1" w:rsidRDefault="00F069C3" w:rsidP="00F069C3">
      <w:pPr>
        <w:spacing w:after="0" w:line="480" w:lineRule="auto"/>
        <w:ind w:left="360"/>
      </w:pPr>
      <w:r>
        <w:t>-</w:t>
      </w:r>
      <w:r>
        <w:tab/>
      </w:r>
      <w:r w:rsidR="001906E4">
        <w:t>Going through some expense reports</w:t>
      </w:r>
      <w:r w:rsidR="00DD2470">
        <w:t xml:space="preserve">  </w:t>
      </w:r>
      <w:r w:rsidR="001906E4">
        <w:t xml:space="preserve"> </w:t>
      </w:r>
    </w:p>
    <w:p w:rsidR="001906E4" w:rsidRDefault="00E953A1" w:rsidP="00F069C3">
      <w:pPr>
        <w:pStyle w:val="ListParagraph"/>
        <w:spacing w:after="0" w:line="480" w:lineRule="auto"/>
        <w:ind w:left="360"/>
      </w:pPr>
      <w:r>
        <w:t>-</w:t>
      </w:r>
      <w:r>
        <w:tab/>
      </w:r>
      <w:r w:rsidR="001906E4">
        <w:t>Does not have ability to put in org/fund hierarchy – need to do things more simplified.</w:t>
      </w:r>
    </w:p>
    <w:p w:rsidR="001906E4" w:rsidRDefault="00E953A1" w:rsidP="00F069C3">
      <w:pPr>
        <w:pStyle w:val="ListParagraph"/>
        <w:spacing w:after="0" w:line="480" w:lineRule="auto"/>
        <w:ind w:left="360"/>
      </w:pPr>
      <w:r>
        <w:t>-</w:t>
      </w:r>
      <w:r>
        <w:tab/>
      </w:r>
      <w:r w:rsidR="001906E4">
        <w:t>Expense report by fund – not a lot of flexibility</w:t>
      </w:r>
    </w:p>
    <w:p w:rsidR="001906E4" w:rsidRDefault="00E953A1" w:rsidP="00E953A1">
      <w:pPr>
        <w:pStyle w:val="ListParagraph"/>
        <w:spacing w:after="0" w:line="276" w:lineRule="auto"/>
        <w:ind w:hanging="360"/>
      </w:pPr>
      <w:r>
        <w:t>-</w:t>
      </w:r>
      <w:r>
        <w:tab/>
      </w:r>
      <w:r w:rsidR="001906E4">
        <w:t>CR Export Date</w:t>
      </w:r>
      <w:r w:rsidR="003230CA">
        <w:t xml:space="preserve"> - </w:t>
      </w:r>
      <w:r w:rsidR="001906E4">
        <w:t>Beginning Date range</w:t>
      </w:r>
      <w:r w:rsidR="003230CA">
        <w:t xml:space="preserve"> </w:t>
      </w:r>
      <w:proofErr w:type="gramStart"/>
      <w:r w:rsidR="003230CA">
        <w:t xml:space="preserve">- </w:t>
      </w:r>
      <w:r w:rsidR="001906E4">
        <w:t xml:space="preserve"> Preferred</w:t>
      </w:r>
      <w:proofErr w:type="gramEnd"/>
      <w:r w:rsidR="001906E4">
        <w:t xml:space="preserve"> Start date – fund code -Hit Run – should create report – Report will show in upper left corner of </w:t>
      </w:r>
      <w:r w:rsidR="003230CA">
        <w:t xml:space="preserve">screen - </w:t>
      </w:r>
      <w:r w:rsidR="001906E4">
        <w:t>click on title to open – will download to downloads folder.</w:t>
      </w:r>
    </w:p>
    <w:p w:rsidR="001906E4" w:rsidRDefault="001906E4" w:rsidP="00550DB4">
      <w:pPr>
        <w:pStyle w:val="ListParagraph"/>
        <w:spacing w:after="0" w:line="276" w:lineRule="auto"/>
        <w:ind w:left="360"/>
      </w:pPr>
    </w:p>
    <w:p w:rsidR="001906E4" w:rsidRDefault="001906E4" w:rsidP="00F069C3">
      <w:pPr>
        <w:pStyle w:val="ListParagraph"/>
        <w:numPr>
          <w:ilvl w:val="0"/>
          <w:numId w:val="10"/>
        </w:numPr>
        <w:spacing w:after="0" w:line="276" w:lineRule="auto"/>
      </w:pPr>
      <w:r>
        <w:t>Fund/org report – works same way – date range – fund and org – required parameters</w:t>
      </w:r>
    </w:p>
    <w:p w:rsidR="001906E4" w:rsidRDefault="001906E4" w:rsidP="00F069C3">
      <w:pPr>
        <w:pStyle w:val="ListParagraph"/>
        <w:spacing w:after="0" w:line="276" w:lineRule="auto"/>
      </w:pPr>
      <w:r>
        <w:t>If you get an error</w:t>
      </w:r>
      <w:r w:rsidR="003230CA">
        <w:t>,</w:t>
      </w:r>
      <w:r>
        <w:t xml:space="preserve"> make sure all parameters have something in them.  Has to be exported or it will be hanging out there as a draft.</w:t>
      </w:r>
    </w:p>
    <w:p w:rsidR="001906E4" w:rsidRDefault="001906E4" w:rsidP="00550DB4">
      <w:pPr>
        <w:pStyle w:val="ListParagraph"/>
        <w:spacing w:after="0" w:line="276" w:lineRule="auto"/>
        <w:ind w:left="360"/>
      </w:pPr>
    </w:p>
    <w:p w:rsidR="001906E4" w:rsidRDefault="001906E4" w:rsidP="00E953A1">
      <w:pPr>
        <w:pStyle w:val="ListParagraph"/>
        <w:numPr>
          <w:ilvl w:val="0"/>
          <w:numId w:val="6"/>
        </w:numPr>
        <w:spacing w:after="0" w:line="276" w:lineRule="auto"/>
      </w:pPr>
      <w:r>
        <w:t>All these reports – fund – org – etc. behave the same</w:t>
      </w:r>
      <w:r w:rsidR="0003639E">
        <w:t xml:space="preserve"> – can put in report number </w:t>
      </w:r>
    </w:p>
    <w:p w:rsidR="0003639E" w:rsidRDefault="0003639E" w:rsidP="00F069C3">
      <w:pPr>
        <w:tabs>
          <w:tab w:val="left" w:pos="810"/>
        </w:tabs>
        <w:spacing w:after="0" w:line="276" w:lineRule="auto"/>
        <w:ind w:left="1170" w:hanging="450"/>
      </w:pPr>
      <w:r>
        <w:t>Can look at reports that have been submitte</w:t>
      </w:r>
      <w:bookmarkStart w:id="0" w:name="_GoBack"/>
      <w:bookmarkEnd w:id="0"/>
      <w:r>
        <w:t>d – these are expense reports.</w:t>
      </w:r>
    </w:p>
    <w:p w:rsidR="0003639E" w:rsidRDefault="0003639E" w:rsidP="00C20B00">
      <w:pPr>
        <w:tabs>
          <w:tab w:val="left" w:pos="810"/>
        </w:tabs>
        <w:spacing w:after="0" w:line="276" w:lineRule="auto"/>
        <w:ind w:left="810" w:hanging="450"/>
      </w:pPr>
    </w:p>
    <w:p w:rsidR="0003639E" w:rsidRDefault="0003639E" w:rsidP="00E953A1">
      <w:pPr>
        <w:pStyle w:val="ListParagraph"/>
        <w:numPr>
          <w:ilvl w:val="0"/>
          <w:numId w:val="6"/>
        </w:numPr>
        <w:tabs>
          <w:tab w:val="left" w:pos="810"/>
        </w:tabs>
        <w:spacing w:after="0" w:line="276" w:lineRule="auto"/>
      </w:pPr>
      <w:r>
        <w:t>Report number – presented with options – full pdf – pdf with receipts, etc.</w:t>
      </w:r>
    </w:p>
    <w:p w:rsidR="0003639E" w:rsidRDefault="0003639E" w:rsidP="00C20B00">
      <w:pPr>
        <w:tabs>
          <w:tab w:val="left" w:pos="810"/>
        </w:tabs>
        <w:spacing w:after="0" w:line="276" w:lineRule="auto"/>
        <w:ind w:left="810" w:hanging="450"/>
      </w:pPr>
    </w:p>
    <w:p w:rsidR="0003639E" w:rsidRDefault="0003639E" w:rsidP="00F069C3">
      <w:pPr>
        <w:tabs>
          <w:tab w:val="left" w:pos="810"/>
        </w:tabs>
        <w:spacing w:after="0" w:line="276" w:lineRule="auto"/>
        <w:ind w:left="1170" w:hanging="450"/>
      </w:pPr>
      <w:r>
        <w:t>Others work the same search by index or org.</w:t>
      </w:r>
    </w:p>
    <w:p w:rsidR="0003639E" w:rsidRDefault="0003639E" w:rsidP="00C20B00">
      <w:pPr>
        <w:tabs>
          <w:tab w:val="left" w:pos="810"/>
        </w:tabs>
        <w:spacing w:after="0" w:line="276" w:lineRule="auto"/>
        <w:ind w:left="810" w:hanging="450"/>
      </w:pPr>
    </w:p>
    <w:p w:rsidR="0003639E" w:rsidRDefault="00E953A1" w:rsidP="00F069C3">
      <w:pPr>
        <w:tabs>
          <w:tab w:val="left" w:pos="720"/>
        </w:tabs>
        <w:spacing w:after="0" w:line="276" w:lineRule="auto"/>
        <w:ind w:left="810" w:hanging="450"/>
      </w:pPr>
      <w:r>
        <w:lastRenderedPageBreak/>
        <w:t xml:space="preserve">Q - </w:t>
      </w:r>
      <w:r w:rsidR="0003639E">
        <w:t>Question from Zoom – Using the reports can we get to other claims – claims that we are n</w:t>
      </w:r>
      <w:r w:rsidR="00F069C3">
        <w:t xml:space="preserve">ot </w:t>
      </w:r>
      <w:r w:rsidR="0003639E">
        <w:t xml:space="preserve">delegates for?  Yes, if you now all the parameters – index, fund, org, if you are not sure </w:t>
      </w:r>
    </w:p>
    <w:p w:rsidR="0003639E" w:rsidRDefault="0003639E" w:rsidP="00C20B00">
      <w:pPr>
        <w:tabs>
          <w:tab w:val="left" w:pos="810"/>
        </w:tabs>
        <w:spacing w:after="0" w:line="276" w:lineRule="auto"/>
        <w:ind w:left="810" w:hanging="450"/>
      </w:pPr>
    </w:p>
    <w:p w:rsidR="0003639E" w:rsidRDefault="00E953A1" w:rsidP="00C20B00">
      <w:pPr>
        <w:tabs>
          <w:tab w:val="left" w:pos="810"/>
        </w:tabs>
        <w:spacing w:after="0" w:line="276" w:lineRule="auto"/>
        <w:ind w:left="810" w:hanging="450"/>
      </w:pPr>
      <w:r>
        <w:t xml:space="preserve">A - </w:t>
      </w:r>
      <w:r w:rsidR="0003639E">
        <w:t>May need to request analytics access if you do not have it.</w:t>
      </w:r>
    </w:p>
    <w:p w:rsidR="0003639E" w:rsidRDefault="0003639E" w:rsidP="00C20B00">
      <w:pPr>
        <w:tabs>
          <w:tab w:val="left" w:pos="810"/>
        </w:tabs>
        <w:spacing w:after="0" w:line="276" w:lineRule="auto"/>
        <w:ind w:left="810" w:hanging="450"/>
      </w:pPr>
    </w:p>
    <w:p w:rsidR="0003639E" w:rsidRDefault="0003639E" w:rsidP="00E953A1">
      <w:pPr>
        <w:pStyle w:val="ListParagraph"/>
        <w:numPr>
          <w:ilvl w:val="0"/>
          <w:numId w:val="6"/>
        </w:numPr>
        <w:tabs>
          <w:tab w:val="left" w:pos="810"/>
        </w:tabs>
        <w:spacing w:after="0" w:line="276" w:lineRule="auto"/>
      </w:pPr>
      <w:r>
        <w:t>Report from Linda Keeney - Transactions not Exported for the entire university.</w:t>
      </w:r>
    </w:p>
    <w:p w:rsidR="0003639E" w:rsidRDefault="005B7EED" w:rsidP="00F069C3">
      <w:pPr>
        <w:tabs>
          <w:tab w:val="left" w:pos="810"/>
        </w:tabs>
        <w:spacing w:after="0" w:line="276" w:lineRule="auto"/>
        <w:ind w:left="720"/>
      </w:pPr>
      <w:r>
        <w:t>Go onto Banner and then to - Business systems – chrome river reporting – chrome river specific</w:t>
      </w:r>
    </w:p>
    <w:p w:rsidR="001E6A79" w:rsidRDefault="001E6A79" w:rsidP="00D41988">
      <w:pPr>
        <w:pStyle w:val="ListParagraph"/>
        <w:spacing w:after="0"/>
        <w:rPr>
          <w:b/>
        </w:rPr>
      </w:pPr>
    </w:p>
    <w:p w:rsidR="00D41988" w:rsidRPr="001E6A79" w:rsidRDefault="00D41988" w:rsidP="00D41988">
      <w:pPr>
        <w:pStyle w:val="ListParagraph"/>
        <w:spacing w:after="0"/>
        <w:rPr>
          <w:b/>
        </w:rPr>
      </w:pPr>
    </w:p>
    <w:p w:rsidR="001E6A79" w:rsidRDefault="001E6A79" w:rsidP="001E6A79">
      <w:pPr>
        <w:pStyle w:val="ListParagraph"/>
        <w:numPr>
          <w:ilvl w:val="0"/>
          <w:numId w:val="4"/>
        </w:numPr>
        <w:spacing w:after="0" w:line="276" w:lineRule="auto"/>
        <w:rPr>
          <w:b/>
        </w:rPr>
      </w:pPr>
      <w:r>
        <w:rPr>
          <w:b/>
        </w:rPr>
        <w:t>Chrome River – correctly processing student travel – Linda Keeney</w:t>
      </w:r>
    </w:p>
    <w:p w:rsidR="0067462C" w:rsidRDefault="0067462C" w:rsidP="0067462C">
      <w:pPr>
        <w:pStyle w:val="ListParagraph"/>
        <w:spacing w:after="0" w:line="276" w:lineRule="auto"/>
        <w:ind w:left="360"/>
        <w:rPr>
          <w:b/>
        </w:rPr>
      </w:pPr>
    </w:p>
    <w:p w:rsidR="00D600D0" w:rsidRDefault="005B7EED" w:rsidP="00C20B00">
      <w:pPr>
        <w:pStyle w:val="ListParagraph"/>
        <w:ind w:hanging="360"/>
      </w:pPr>
      <w:r>
        <w:t>Student travel reporting on Chrome River</w:t>
      </w:r>
      <w:r w:rsidR="00E953A1">
        <w:t xml:space="preserve"> (CR)</w:t>
      </w:r>
      <w:r>
        <w:t>.</w:t>
      </w:r>
    </w:p>
    <w:p w:rsidR="005B7EED" w:rsidRDefault="005B7EED" w:rsidP="00C20B00">
      <w:pPr>
        <w:pStyle w:val="ListParagraph"/>
        <w:ind w:hanging="360"/>
      </w:pPr>
    </w:p>
    <w:p w:rsidR="005B7EED" w:rsidRDefault="005B7EED" w:rsidP="00C20B00">
      <w:pPr>
        <w:pStyle w:val="ListParagraph"/>
        <w:ind w:hanging="360"/>
      </w:pPr>
      <w:r>
        <w:t>There are four classifications of students – they do have ways they can use students with their expenses on CR</w:t>
      </w:r>
    </w:p>
    <w:p w:rsidR="005B7EED" w:rsidRDefault="005B7EED" w:rsidP="00C20B00">
      <w:pPr>
        <w:pStyle w:val="ListParagraph"/>
        <w:ind w:hanging="360"/>
      </w:pPr>
    </w:p>
    <w:p w:rsidR="005B7EED" w:rsidRDefault="00E953A1" w:rsidP="00C20B00">
      <w:pPr>
        <w:pStyle w:val="ListParagraph"/>
        <w:ind w:hanging="360"/>
      </w:pPr>
      <w:r>
        <w:t xml:space="preserve">1). </w:t>
      </w:r>
      <w:r w:rsidR="005B7EED">
        <w:t>T4 working with travel</w:t>
      </w:r>
      <w:r w:rsidR="003C1991">
        <w:t xml:space="preserve"> - </w:t>
      </w:r>
      <w:r w:rsidR="005B7EED">
        <w:t>Teaching, research assistant</w:t>
      </w:r>
      <w:r>
        <w:t>, etc.</w:t>
      </w:r>
    </w:p>
    <w:p w:rsidR="005B7EED" w:rsidRDefault="005B7EED" w:rsidP="00C20B00">
      <w:pPr>
        <w:pStyle w:val="ListParagraph"/>
        <w:ind w:hanging="360"/>
      </w:pPr>
      <w:r>
        <w:t>Some colleges have purchasing cards for them – normal employee</w:t>
      </w:r>
    </w:p>
    <w:p w:rsidR="00E953A1" w:rsidRDefault="00E953A1" w:rsidP="00C20B00">
      <w:pPr>
        <w:pStyle w:val="ListParagraph"/>
        <w:ind w:hanging="360"/>
      </w:pPr>
    </w:p>
    <w:p w:rsidR="005B7EED" w:rsidRDefault="00E953A1" w:rsidP="00C20B00">
      <w:pPr>
        <w:pStyle w:val="ListParagraph"/>
        <w:ind w:hanging="360"/>
      </w:pPr>
      <w:r>
        <w:t xml:space="preserve">2). </w:t>
      </w:r>
      <w:r w:rsidR="005B7EED">
        <w:t>Full time employee going back to classes</w:t>
      </w:r>
    </w:p>
    <w:p w:rsidR="005B7EED" w:rsidRDefault="005B7EED" w:rsidP="00C20B00">
      <w:pPr>
        <w:pStyle w:val="ListParagraph"/>
        <w:ind w:hanging="360"/>
      </w:pPr>
    </w:p>
    <w:p w:rsidR="005B7EED" w:rsidRDefault="00E953A1" w:rsidP="00C20B00">
      <w:pPr>
        <w:pStyle w:val="ListParagraph"/>
        <w:ind w:hanging="360"/>
      </w:pPr>
      <w:r>
        <w:t xml:space="preserve">3). </w:t>
      </w:r>
      <w:r w:rsidR="005B7EED">
        <w:t xml:space="preserve">Student travelling with an employee – most students who are not working – </w:t>
      </w:r>
    </w:p>
    <w:p w:rsidR="005B7EED" w:rsidRDefault="005B7EED" w:rsidP="00C20B00">
      <w:pPr>
        <w:pStyle w:val="ListParagraph"/>
        <w:ind w:hanging="360"/>
      </w:pPr>
      <w:r>
        <w:t>Other options – employee can purchase things on own purchasing card</w:t>
      </w:r>
    </w:p>
    <w:p w:rsidR="005B7EED" w:rsidRDefault="005B7EED" w:rsidP="00C20B00">
      <w:pPr>
        <w:pStyle w:val="ListParagraph"/>
        <w:ind w:hanging="360"/>
      </w:pPr>
      <w:r>
        <w:t>Travel advances – disbursing per diem – works well if they are traveling with and emp.</w:t>
      </w:r>
    </w:p>
    <w:p w:rsidR="005B7EED" w:rsidRDefault="005B7EED" w:rsidP="00C20B00">
      <w:pPr>
        <w:pStyle w:val="ListParagraph"/>
        <w:ind w:hanging="360"/>
      </w:pPr>
    </w:p>
    <w:p w:rsidR="003C1991" w:rsidRDefault="00E953A1" w:rsidP="00C20B00">
      <w:pPr>
        <w:pStyle w:val="ListParagraph"/>
        <w:ind w:left="360"/>
      </w:pPr>
      <w:r>
        <w:t xml:space="preserve">4). </w:t>
      </w:r>
      <w:r w:rsidR="005B7EED">
        <w:t>Students non-emp travelling alone or with a group</w:t>
      </w:r>
      <w:r w:rsidR="00F069C3">
        <w:t xml:space="preserve">. </w:t>
      </w:r>
      <w:r w:rsidR="003C1991">
        <w:t xml:space="preserve"> </w:t>
      </w:r>
      <w:r w:rsidR="005B7EED">
        <w:t xml:space="preserve">If not an employee – same type of expenses can be put on purchasing card as with a speaker, etc.  </w:t>
      </w:r>
    </w:p>
    <w:p w:rsidR="003C1991" w:rsidRDefault="003C1991" w:rsidP="00C20B00">
      <w:pPr>
        <w:pStyle w:val="ListParagraph"/>
        <w:ind w:hanging="360"/>
      </w:pPr>
    </w:p>
    <w:p w:rsidR="005B7EED" w:rsidRDefault="005B7EED" w:rsidP="00E953A1">
      <w:pPr>
        <w:pStyle w:val="ListParagraph"/>
        <w:numPr>
          <w:ilvl w:val="0"/>
          <w:numId w:val="6"/>
        </w:numPr>
        <w:tabs>
          <w:tab w:val="left" w:pos="360"/>
        </w:tabs>
      </w:pPr>
      <w:r>
        <w:t xml:space="preserve">If you choose to have someone travelling with them can do ALL per diem as a group meal and not give them per diem.  Out of pocket expenses – on claim voucher because they are not in CR.  If they are not an employee and need $ up front – one way – part of award – </w:t>
      </w:r>
      <w:proofErr w:type="gramStart"/>
      <w:r>
        <w:t>as long as</w:t>
      </w:r>
      <w:proofErr w:type="gramEnd"/>
      <w:r>
        <w:t xml:space="preserve"> it doesn’t pertain to tuition it can go on a claim voucher (not taxable) </w:t>
      </w:r>
      <w:r w:rsidR="003C1991">
        <w:t>–</w:t>
      </w:r>
      <w:r>
        <w:t xml:space="preserve"> </w:t>
      </w:r>
    </w:p>
    <w:p w:rsidR="003C1991" w:rsidRDefault="003C1991" w:rsidP="00C20B00">
      <w:pPr>
        <w:pStyle w:val="ListParagraph"/>
        <w:ind w:hanging="360"/>
      </w:pPr>
    </w:p>
    <w:p w:rsidR="003C1991" w:rsidRDefault="003C1991" w:rsidP="00E953A1">
      <w:pPr>
        <w:pStyle w:val="ListParagraph"/>
        <w:numPr>
          <w:ilvl w:val="0"/>
          <w:numId w:val="6"/>
        </w:numPr>
      </w:pPr>
      <w:r>
        <w:t xml:space="preserve">First step – where do the students fit in </w:t>
      </w:r>
    </w:p>
    <w:p w:rsidR="003C1991" w:rsidRDefault="003C1991" w:rsidP="00E953A1">
      <w:pPr>
        <w:ind w:left="720"/>
      </w:pPr>
      <w:r>
        <w:t>Grad students on fellowship – treat the same as non-working student.  Can get an advance on what they need.</w:t>
      </w:r>
    </w:p>
    <w:p w:rsidR="005B7EED" w:rsidRDefault="003C1991" w:rsidP="00E953A1">
      <w:pPr>
        <w:pStyle w:val="ListParagraph"/>
      </w:pPr>
      <w:r>
        <w:t>If they are in a foreign country – they need to make sure the student is not in jeopardy – best if they have access to funds.</w:t>
      </w:r>
    </w:p>
    <w:p w:rsidR="003C1991" w:rsidRDefault="003C1991" w:rsidP="00C20B00">
      <w:pPr>
        <w:pStyle w:val="ListParagraph"/>
        <w:ind w:hanging="360"/>
      </w:pPr>
    </w:p>
    <w:p w:rsidR="003C1991" w:rsidRDefault="003C1991" w:rsidP="00E953A1">
      <w:pPr>
        <w:pStyle w:val="ListParagraph"/>
      </w:pPr>
      <w:r>
        <w:t xml:space="preserve">Participant has to be use as non-travel.  </w:t>
      </w:r>
    </w:p>
    <w:p w:rsidR="003C0935" w:rsidRDefault="003C0935" w:rsidP="00D600D0">
      <w:pPr>
        <w:pStyle w:val="ListParagraph"/>
      </w:pPr>
    </w:p>
    <w:p w:rsidR="003C1991" w:rsidRDefault="00E953A1" w:rsidP="00C20B00">
      <w:pPr>
        <w:pStyle w:val="ListParagraph"/>
        <w:ind w:left="450"/>
      </w:pPr>
      <w:r>
        <w:t xml:space="preserve">Q - </w:t>
      </w:r>
      <w:r w:rsidR="003C1991">
        <w:t xml:space="preserve">Fellowship – previously RA – anyway to help him?  </w:t>
      </w:r>
    </w:p>
    <w:p w:rsidR="00456B91" w:rsidRDefault="00456B91" w:rsidP="00C20B00">
      <w:pPr>
        <w:pStyle w:val="ListParagraph"/>
        <w:ind w:left="450"/>
      </w:pPr>
    </w:p>
    <w:p w:rsidR="00456B91" w:rsidRDefault="00E953A1" w:rsidP="00E953A1">
      <w:pPr>
        <w:ind w:left="450"/>
      </w:pPr>
      <w:r>
        <w:lastRenderedPageBreak/>
        <w:t xml:space="preserve">A - </w:t>
      </w:r>
      <w:r w:rsidR="00456B91">
        <w:t>Doing participants as a claim voucher – can do it on non-travel through Chrome River?</w:t>
      </w:r>
    </w:p>
    <w:p w:rsidR="00456B91" w:rsidRDefault="00456B91" w:rsidP="00E953A1">
      <w:pPr>
        <w:pStyle w:val="ListParagraph"/>
        <w:ind w:left="450" w:firstLine="270"/>
      </w:pPr>
      <w:r>
        <w:t>If you are reimbursing them directly – say that on chrome river.</w:t>
      </w:r>
    </w:p>
    <w:p w:rsidR="00456B91" w:rsidRDefault="00456B91" w:rsidP="00C20B00">
      <w:pPr>
        <w:pStyle w:val="ListParagraph"/>
        <w:ind w:left="450"/>
      </w:pPr>
    </w:p>
    <w:p w:rsidR="00456B91" w:rsidRDefault="00456B91" w:rsidP="00E953A1">
      <w:pPr>
        <w:pStyle w:val="ListParagraph"/>
        <w:ind w:left="450" w:firstLine="270"/>
      </w:pPr>
      <w:r>
        <w:t>Cash advance – need something to show expenses</w:t>
      </w:r>
    </w:p>
    <w:p w:rsidR="00456B91" w:rsidRDefault="00456B91" w:rsidP="00C20B00">
      <w:pPr>
        <w:pStyle w:val="ListParagraph"/>
        <w:ind w:left="450"/>
      </w:pPr>
    </w:p>
    <w:p w:rsidR="00456B91" w:rsidRDefault="00E953A1" w:rsidP="00C20B00">
      <w:pPr>
        <w:pStyle w:val="ListParagraph"/>
        <w:ind w:left="450"/>
      </w:pPr>
      <w:r>
        <w:t xml:space="preserve">Q - </w:t>
      </w:r>
      <w:r w:rsidR="00456B91" w:rsidRPr="00456B91">
        <w:t>Can Linda speak to how to create a travel pre-approval for a non-employee student, for example, one on a fellowship who is traveling for research?</w:t>
      </w:r>
      <w:r w:rsidR="00456B91">
        <w:t xml:space="preserve">  Would not be using pre-approval.</w:t>
      </w:r>
    </w:p>
    <w:p w:rsidR="00456B91" w:rsidRDefault="00456B91" w:rsidP="00C20B00">
      <w:pPr>
        <w:pStyle w:val="ListParagraph"/>
        <w:ind w:left="450"/>
      </w:pPr>
    </w:p>
    <w:p w:rsidR="00456B91" w:rsidRDefault="00E953A1" w:rsidP="00C20B00">
      <w:pPr>
        <w:pStyle w:val="ListParagraph"/>
        <w:ind w:left="450"/>
      </w:pPr>
      <w:r>
        <w:t xml:space="preserve">A - </w:t>
      </w:r>
      <w:r w:rsidR="00456B91">
        <w:t>Compliance – coming soon</w:t>
      </w:r>
    </w:p>
    <w:p w:rsidR="00456B91" w:rsidRDefault="00456B91" w:rsidP="00C20B00">
      <w:pPr>
        <w:pStyle w:val="ListParagraph"/>
        <w:ind w:left="450"/>
      </w:pPr>
    </w:p>
    <w:p w:rsidR="00456B91" w:rsidRDefault="00456B91" w:rsidP="00E953A1">
      <w:pPr>
        <w:pStyle w:val="ListParagraph"/>
      </w:pPr>
      <w:r>
        <w:t>Preapprovals after the fact – moved to production – if it goes after the fact the approvals were set up – auto to traveler – supervisor – GL – additional step to supervisors/supervisor for approval.</w:t>
      </w:r>
    </w:p>
    <w:p w:rsidR="00456B91" w:rsidRDefault="00456B91" w:rsidP="00C20B00">
      <w:pPr>
        <w:pStyle w:val="ListParagraph"/>
        <w:ind w:left="450"/>
      </w:pPr>
    </w:p>
    <w:p w:rsidR="00456B91" w:rsidRDefault="00456B91" w:rsidP="00E953A1">
      <w:pPr>
        <w:pStyle w:val="ListParagraph"/>
      </w:pPr>
      <w:r>
        <w:t>Car classes changes to where you can see van, different car types, not from receipt of different vehicles – with more classes – warning will fire with intermediate, pickups, SUVs.  Has to be a work related reason – state says most economical method.</w:t>
      </w:r>
    </w:p>
    <w:p w:rsidR="00456B91" w:rsidRDefault="00456B91" w:rsidP="00C20B00">
      <w:pPr>
        <w:pStyle w:val="ListParagraph"/>
        <w:ind w:left="450"/>
      </w:pPr>
    </w:p>
    <w:p w:rsidR="00E953A1" w:rsidRDefault="00E953A1" w:rsidP="00E953A1">
      <w:pPr>
        <w:pStyle w:val="ListParagraph"/>
        <w:ind w:left="450"/>
      </w:pPr>
      <w:r>
        <w:t xml:space="preserve">Q - </w:t>
      </w:r>
      <w:r w:rsidR="00456B91">
        <w:t>List of purchasing cards</w:t>
      </w:r>
      <w:r>
        <w:t>?</w:t>
      </w:r>
      <w:r w:rsidR="00456B91">
        <w:t xml:space="preserve"> </w:t>
      </w:r>
    </w:p>
    <w:p w:rsidR="00E953A1" w:rsidRDefault="00E953A1" w:rsidP="00E953A1">
      <w:pPr>
        <w:pStyle w:val="ListParagraph"/>
        <w:ind w:left="450"/>
      </w:pPr>
    </w:p>
    <w:p w:rsidR="00456B91" w:rsidRDefault="00E953A1" w:rsidP="00E953A1">
      <w:pPr>
        <w:pStyle w:val="ListParagraph"/>
        <w:ind w:left="450"/>
      </w:pPr>
      <w:r>
        <w:t>A - N</w:t>
      </w:r>
      <w:r w:rsidR="00456B91">
        <w:t>o way to produce this i</w:t>
      </w:r>
      <w:r w:rsidR="00390D0F">
        <w:t>n</w:t>
      </w:r>
      <w:r w:rsidR="00456B91">
        <w:t xml:space="preserve"> CR – not stored in CR.  By individual.  To accomplish that – working with US Bank to get that information.  Needed for fleet reports.</w:t>
      </w:r>
    </w:p>
    <w:p w:rsidR="00456B91" w:rsidRDefault="00456B91" w:rsidP="00C20B00">
      <w:pPr>
        <w:pStyle w:val="ListParagraph"/>
        <w:ind w:left="450"/>
      </w:pPr>
    </w:p>
    <w:p w:rsidR="00456B91" w:rsidRDefault="00456B91" w:rsidP="00E953A1">
      <w:pPr>
        <w:pStyle w:val="ListParagraph"/>
      </w:pPr>
      <w:r>
        <w:t xml:space="preserve">Reporting – more information on reports – able to put info in </w:t>
      </w:r>
      <w:r w:rsidR="003C0935">
        <w:t>F</w:t>
      </w:r>
      <w:r>
        <w:t>oatext – in description piece instead of saying supplies/non-travel working to put more characters</w:t>
      </w:r>
      <w:r w:rsidR="00390D0F">
        <w:t>.  Tested with</w:t>
      </w:r>
      <w:r>
        <w:t xml:space="preserve"> 35 characters – too many words – caused all reports to bomb.  Will see </w:t>
      </w:r>
      <w:r w:rsidR="00390D0F">
        <w:t>more information on this</w:t>
      </w:r>
      <w:r>
        <w:t xml:space="preserve"> soon</w:t>
      </w:r>
      <w:r w:rsidR="003C0935">
        <w:t>.</w:t>
      </w:r>
    </w:p>
    <w:p w:rsidR="00456B91" w:rsidRDefault="00456B91" w:rsidP="00C20B00">
      <w:pPr>
        <w:pStyle w:val="ListParagraph"/>
        <w:ind w:left="450"/>
      </w:pPr>
    </w:p>
    <w:p w:rsidR="005B7EED" w:rsidRDefault="003C0935" w:rsidP="00E953A1">
      <w:pPr>
        <w:pStyle w:val="ListParagraph"/>
      </w:pPr>
      <w:r>
        <w:t>If $ is over the pre-auth it will process for that one – it is only after it has made it through the export that it closes.  Encumbrance is something that will happen down the line.</w:t>
      </w:r>
    </w:p>
    <w:p w:rsidR="003C0935" w:rsidRPr="005B7EED" w:rsidRDefault="003C0935" w:rsidP="00D600D0">
      <w:pPr>
        <w:pStyle w:val="ListParagraph"/>
      </w:pPr>
    </w:p>
    <w:p w:rsidR="00D600D0" w:rsidRDefault="00D600D0" w:rsidP="00D600D0">
      <w:pPr>
        <w:pStyle w:val="ListParagraph"/>
        <w:numPr>
          <w:ilvl w:val="0"/>
          <w:numId w:val="4"/>
        </w:numPr>
        <w:spacing w:after="0" w:line="276" w:lineRule="auto"/>
        <w:rPr>
          <w:b/>
        </w:rPr>
      </w:pPr>
      <w:r w:rsidRPr="001E6A79">
        <w:rPr>
          <w:b/>
        </w:rPr>
        <w:t xml:space="preserve">Updates/Announcements </w:t>
      </w:r>
    </w:p>
    <w:p w:rsidR="00D600D0" w:rsidRPr="00D9590C" w:rsidRDefault="00D600D0" w:rsidP="00D600D0">
      <w:pPr>
        <w:pStyle w:val="ListParagraph"/>
        <w:rPr>
          <w:b/>
        </w:rPr>
      </w:pPr>
    </w:p>
    <w:p w:rsidR="00D600D0" w:rsidRDefault="00E953A1" w:rsidP="00C20B00">
      <w:pPr>
        <w:spacing w:after="0" w:line="276" w:lineRule="auto"/>
        <w:ind w:left="360"/>
      </w:pPr>
      <w:r w:rsidRPr="00E953A1">
        <w:rPr>
          <w:b/>
        </w:rPr>
        <w:t>Early Setup Form</w:t>
      </w:r>
      <w:r>
        <w:t xml:space="preserve"> </w:t>
      </w:r>
      <w:r w:rsidRPr="00D41988">
        <w:rPr>
          <w:b/>
        </w:rPr>
        <w:t xml:space="preserve">- </w:t>
      </w:r>
      <w:r w:rsidR="00D600D0" w:rsidRPr="00D41988">
        <w:rPr>
          <w:b/>
        </w:rPr>
        <w:t>Vicki</w:t>
      </w:r>
    </w:p>
    <w:p w:rsidR="00E953A1" w:rsidRDefault="00E953A1" w:rsidP="00C20B00">
      <w:pPr>
        <w:spacing w:after="0" w:line="276" w:lineRule="auto"/>
        <w:ind w:left="360"/>
      </w:pPr>
    </w:p>
    <w:p w:rsidR="005A7E52" w:rsidRDefault="008D4C5A" w:rsidP="00E953A1">
      <w:pPr>
        <w:spacing w:after="0" w:line="276" w:lineRule="auto"/>
        <w:ind w:left="360"/>
      </w:pPr>
      <w:r w:rsidRPr="00C20B00">
        <w:t xml:space="preserve">Over view of the early setup form/clarification on why OSP requests the information and some of the issues that arise. </w:t>
      </w:r>
    </w:p>
    <w:p w:rsidR="00FF5401" w:rsidRDefault="008D4C5A" w:rsidP="00E953A1">
      <w:pPr>
        <w:spacing w:after="0" w:line="276" w:lineRule="auto"/>
        <w:ind w:left="360"/>
      </w:pPr>
      <w:r w:rsidRPr="00C20B00">
        <w:t xml:space="preserve"> </w:t>
      </w:r>
    </w:p>
    <w:p w:rsidR="00FF5401" w:rsidRDefault="005A7E52" w:rsidP="00E953A1">
      <w:pPr>
        <w:pStyle w:val="ListParagraph"/>
        <w:numPr>
          <w:ilvl w:val="0"/>
          <w:numId w:val="6"/>
        </w:numPr>
        <w:spacing w:after="0" w:line="276" w:lineRule="auto"/>
      </w:pPr>
      <w:r>
        <w:t xml:space="preserve">If the funding is </w:t>
      </w:r>
      <w:r w:rsidR="00FF5401">
        <w:t>Fed</w:t>
      </w:r>
      <w:r>
        <w:t>eral,</w:t>
      </w:r>
      <w:r w:rsidR="00FF5401">
        <w:t xml:space="preserve"> </w:t>
      </w:r>
      <w:r>
        <w:t>it must</w:t>
      </w:r>
      <w:r w:rsidR="00FF5401">
        <w:t xml:space="preserve"> be direct to UI</w:t>
      </w:r>
      <w:r>
        <w:t xml:space="preserve"> in order to request the Early Setup</w:t>
      </w:r>
    </w:p>
    <w:p w:rsidR="00E953A1" w:rsidRDefault="00E953A1" w:rsidP="00E953A1">
      <w:pPr>
        <w:pStyle w:val="ListParagraph"/>
        <w:spacing w:after="0" w:line="276" w:lineRule="auto"/>
      </w:pPr>
    </w:p>
    <w:p w:rsidR="00FF5401" w:rsidRDefault="008D4C5A" w:rsidP="00E953A1">
      <w:pPr>
        <w:pStyle w:val="ListParagraph"/>
        <w:numPr>
          <w:ilvl w:val="0"/>
          <w:numId w:val="6"/>
        </w:numPr>
        <w:spacing w:after="0" w:line="276" w:lineRule="auto"/>
      </w:pPr>
      <w:r>
        <w:t>Compliance</w:t>
      </w:r>
      <w:r w:rsidR="00FF5401">
        <w:t xml:space="preserve"> – holds up early set up when this is not completed</w:t>
      </w:r>
    </w:p>
    <w:p w:rsidR="00E953A1" w:rsidRDefault="00E953A1" w:rsidP="00E953A1">
      <w:pPr>
        <w:spacing w:after="0" w:line="276" w:lineRule="auto"/>
      </w:pPr>
    </w:p>
    <w:p w:rsidR="00FF5401" w:rsidRDefault="00FF5401" w:rsidP="00E953A1">
      <w:pPr>
        <w:pStyle w:val="ListParagraph"/>
        <w:numPr>
          <w:ilvl w:val="0"/>
          <w:numId w:val="6"/>
        </w:numPr>
        <w:spacing w:after="0" w:line="276" w:lineRule="auto"/>
      </w:pPr>
      <w:r>
        <w:t xml:space="preserve">Budget by category </w:t>
      </w:r>
      <w:r w:rsidR="00E953A1">
        <w:t>–</w:t>
      </w:r>
      <w:r>
        <w:t xml:space="preserve"> </w:t>
      </w:r>
      <w:r w:rsidR="00E953A1">
        <w:t xml:space="preserve">needs to be </w:t>
      </w:r>
      <w:r>
        <w:t>accurate</w:t>
      </w:r>
    </w:p>
    <w:p w:rsidR="00FF5401" w:rsidRDefault="00FF5401" w:rsidP="00E953A1">
      <w:pPr>
        <w:pStyle w:val="ListParagraph"/>
        <w:numPr>
          <w:ilvl w:val="0"/>
          <w:numId w:val="6"/>
        </w:numPr>
        <w:spacing w:after="0" w:line="276" w:lineRule="auto"/>
      </w:pPr>
      <w:r>
        <w:lastRenderedPageBreak/>
        <w:t>Signatures</w:t>
      </w:r>
      <w:r w:rsidR="00E953A1">
        <w:t xml:space="preserve"> – make sure you have all the signatures</w:t>
      </w:r>
    </w:p>
    <w:p w:rsidR="00E953A1" w:rsidRDefault="00E953A1" w:rsidP="00E953A1">
      <w:pPr>
        <w:spacing w:after="0" w:line="276" w:lineRule="auto"/>
      </w:pPr>
    </w:p>
    <w:p w:rsidR="00FF5401" w:rsidRDefault="00FF5401" w:rsidP="00E953A1">
      <w:pPr>
        <w:pStyle w:val="ListParagraph"/>
        <w:numPr>
          <w:ilvl w:val="0"/>
          <w:numId w:val="6"/>
        </w:numPr>
        <w:spacing w:after="0" w:line="276" w:lineRule="auto"/>
      </w:pPr>
      <w:r>
        <w:t xml:space="preserve">Email to </w:t>
      </w:r>
      <w:hyperlink r:id="rId9" w:history="1">
        <w:r w:rsidRPr="00775138">
          <w:rPr>
            <w:rStyle w:val="Hyperlink"/>
          </w:rPr>
          <w:t>postaward@uidaho.edu</w:t>
        </w:r>
      </w:hyperlink>
    </w:p>
    <w:p w:rsidR="00FF5401" w:rsidRDefault="00FF5401" w:rsidP="00C20B00">
      <w:pPr>
        <w:pStyle w:val="ListParagraph"/>
        <w:spacing w:after="0" w:line="276" w:lineRule="auto"/>
        <w:ind w:left="360"/>
      </w:pPr>
    </w:p>
    <w:p w:rsidR="008D4C5A" w:rsidRDefault="00FF5401" w:rsidP="00E953A1">
      <w:pPr>
        <w:pStyle w:val="ListParagraph"/>
        <w:numPr>
          <w:ilvl w:val="0"/>
          <w:numId w:val="6"/>
        </w:numPr>
        <w:spacing w:after="0" w:line="276" w:lineRule="auto"/>
      </w:pPr>
      <w:r>
        <w:t xml:space="preserve">Compliance question – </w:t>
      </w:r>
      <w:r w:rsidR="008D4C5A">
        <w:t xml:space="preserve">DGA never able to answer and PI always answers yes completed </w:t>
      </w:r>
      <w:r>
        <w:t>– can leave that blank PA will doubl</w:t>
      </w:r>
      <w:r w:rsidR="008D4C5A">
        <w:t xml:space="preserve">e check and work with ORA.  </w:t>
      </w:r>
    </w:p>
    <w:p w:rsidR="00C20B00" w:rsidRDefault="00C20B00" w:rsidP="00C20B00">
      <w:pPr>
        <w:pStyle w:val="ListParagraph"/>
        <w:spacing w:after="0" w:line="276" w:lineRule="auto"/>
        <w:ind w:left="360"/>
      </w:pPr>
    </w:p>
    <w:p w:rsidR="00FF5401" w:rsidRDefault="008D4C5A" w:rsidP="00E953A1">
      <w:pPr>
        <w:pStyle w:val="ListParagraph"/>
        <w:numPr>
          <w:ilvl w:val="0"/>
          <w:numId w:val="6"/>
        </w:numPr>
        <w:spacing w:after="0" w:line="276" w:lineRule="auto"/>
      </w:pPr>
      <w:r>
        <w:t xml:space="preserve">OSP will email PI and DGA if unable to setup right award and reason for hold up. </w:t>
      </w:r>
    </w:p>
    <w:p w:rsidR="00FF5401" w:rsidRDefault="00FF5401" w:rsidP="008C79A3">
      <w:pPr>
        <w:pStyle w:val="ListParagraph"/>
        <w:spacing w:after="0" w:line="276" w:lineRule="auto"/>
        <w:ind w:left="360"/>
      </w:pPr>
    </w:p>
    <w:p w:rsidR="00E953A1" w:rsidRPr="00D41988" w:rsidRDefault="00E953A1" w:rsidP="008C79A3">
      <w:pPr>
        <w:pStyle w:val="ListParagraph"/>
        <w:spacing w:after="0" w:line="276" w:lineRule="auto"/>
        <w:ind w:left="360"/>
      </w:pPr>
      <w:r w:rsidRPr="00E953A1">
        <w:rPr>
          <w:b/>
        </w:rPr>
        <w:t>ARGO</w:t>
      </w:r>
      <w:r>
        <w:rPr>
          <w:b/>
        </w:rPr>
        <w:t>S</w:t>
      </w:r>
      <w:r w:rsidRPr="00E953A1">
        <w:rPr>
          <w:b/>
        </w:rPr>
        <w:t xml:space="preserve"> </w:t>
      </w:r>
      <w:r w:rsidRPr="00D41988">
        <w:rPr>
          <w:b/>
        </w:rPr>
        <w:t>Report</w:t>
      </w:r>
      <w:r w:rsidR="00D41988" w:rsidRPr="00D41988">
        <w:rPr>
          <w:b/>
        </w:rPr>
        <w:t xml:space="preserve"> - Vicki</w:t>
      </w:r>
    </w:p>
    <w:p w:rsidR="0086685B" w:rsidRPr="00E953A1" w:rsidRDefault="0086685B" w:rsidP="008C79A3">
      <w:pPr>
        <w:pStyle w:val="ListParagraph"/>
        <w:spacing w:after="0" w:line="276" w:lineRule="auto"/>
        <w:ind w:left="360"/>
        <w:rPr>
          <w:b/>
        </w:rPr>
      </w:pPr>
    </w:p>
    <w:p w:rsidR="00FF5401" w:rsidRDefault="008D4C5A" w:rsidP="00E953A1">
      <w:pPr>
        <w:pStyle w:val="ListParagraph"/>
        <w:numPr>
          <w:ilvl w:val="0"/>
          <w:numId w:val="6"/>
        </w:numPr>
        <w:spacing w:after="0" w:line="276" w:lineRule="auto"/>
      </w:pPr>
      <w:r>
        <w:t xml:space="preserve">May run an </w:t>
      </w:r>
      <w:r w:rsidR="00FF5401">
        <w:t xml:space="preserve">ARGOS </w:t>
      </w:r>
      <w:r>
        <w:t xml:space="preserve">report by FOATEXT line item: </w:t>
      </w:r>
      <w:proofErr w:type="spellStart"/>
      <w:proofErr w:type="gramStart"/>
      <w:r w:rsidR="00FF5401">
        <w:t>Finance.Production.Wendy.foatext</w:t>
      </w:r>
      <w:proofErr w:type="gramEnd"/>
      <w:r w:rsidR="00FF5401">
        <w:t>_text_line</w:t>
      </w:r>
      <w:proofErr w:type="spellEnd"/>
      <w:r w:rsidR="00FF5401">
        <w:t>.</w:t>
      </w:r>
    </w:p>
    <w:p w:rsidR="00FF5401" w:rsidRDefault="00FF5401" w:rsidP="008C79A3">
      <w:pPr>
        <w:pStyle w:val="ListParagraph"/>
        <w:spacing w:after="0" w:line="276" w:lineRule="auto"/>
        <w:ind w:left="360"/>
      </w:pPr>
    </w:p>
    <w:p w:rsidR="00E953A1" w:rsidRDefault="00FF5401" w:rsidP="00FF5401">
      <w:pPr>
        <w:spacing w:after="0" w:line="276" w:lineRule="auto"/>
        <w:rPr>
          <w:b/>
        </w:rPr>
      </w:pPr>
      <w:r>
        <w:t xml:space="preserve">       </w:t>
      </w:r>
      <w:r w:rsidRPr="00E953A1">
        <w:rPr>
          <w:b/>
        </w:rPr>
        <w:t>December meeting</w:t>
      </w:r>
      <w:r w:rsidR="00D41988">
        <w:t xml:space="preserve"> </w:t>
      </w:r>
      <w:r w:rsidR="00D41988" w:rsidRPr="00D41988">
        <w:rPr>
          <w:b/>
        </w:rPr>
        <w:t>- Vicki</w:t>
      </w:r>
      <w:r w:rsidRPr="00E953A1">
        <w:rPr>
          <w:b/>
        </w:rPr>
        <w:t xml:space="preserve"> </w:t>
      </w:r>
    </w:p>
    <w:p w:rsidR="0086685B" w:rsidRPr="00E953A1" w:rsidRDefault="0086685B" w:rsidP="00FF5401">
      <w:pPr>
        <w:spacing w:after="0" w:line="276" w:lineRule="auto"/>
        <w:rPr>
          <w:b/>
        </w:rPr>
      </w:pPr>
    </w:p>
    <w:p w:rsidR="00FF5401" w:rsidRDefault="00FF5401" w:rsidP="00E953A1">
      <w:pPr>
        <w:pStyle w:val="ListParagraph"/>
        <w:numPr>
          <w:ilvl w:val="0"/>
          <w:numId w:val="6"/>
        </w:numPr>
        <w:spacing w:after="0" w:line="276" w:lineRule="auto"/>
      </w:pPr>
      <w:r>
        <w:t xml:space="preserve">BINGO – everyone </w:t>
      </w:r>
      <w:r w:rsidR="00E953A1">
        <w:t xml:space="preserve">please </w:t>
      </w:r>
      <w:r>
        <w:t>bring your favorite treats</w:t>
      </w:r>
      <w:r w:rsidR="00E953A1">
        <w:t>!</w:t>
      </w:r>
    </w:p>
    <w:p w:rsidR="00FF5401" w:rsidRDefault="00FF5401" w:rsidP="008C79A3">
      <w:pPr>
        <w:pStyle w:val="ListParagraph"/>
        <w:spacing w:after="0" w:line="276" w:lineRule="auto"/>
        <w:ind w:left="360"/>
      </w:pPr>
    </w:p>
    <w:p w:rsidR="00FF5401" w:rsidRPr="00FD2EA4" w:rsidRDefault="00FF5401" w:rsidP="008C79A3">
      <w:pPr>
        <w:pStyle w:val="ListParagraph"/>
        <w:spacing w:after="0" w:line="276" w:lineRule="auto"/>
        <w:ind w:left="360"/>
      </w:pPr>
    </w:p>
    <w:p w:rsidR="00D600D0" w:rsidRDefault="00D600D0" w:rsidP="00D41988">
      <w:pPr>
        <w:spacing w:after="0" w:line="276" w:lineRule="auto"/>
        <w:ind w:left="360"/>
      </w:pPr>
      <w:r w:rsidRPr="00E953A1">
        <w:rPr>
          <w:b/>
        </w:rPr>
        <w:t>Survey results</w:t>
      </w:r>
      <w:r w:rsidRPr="00FD2EA4">
        <w:t xml:space="preserve"> </w:t>
      </w:r>
      <w:r w:rsidRPr="00D41988">
        <w:rPr>
          <w:b/>
        </w:rPr>
        <w:t>– Ann-Marie</w:t>
      </w:r>
    </w:p>
    <w:p w:rsidR="00E953A1" w:rsidRPr="00FD2EA4" w:rsidRDefault="00E953A1" w:rsidP="00C20B00">
      <w:pPr>
        <w:spacing w:after="0" w:line="276" w:lineRule="auto"/>
        <w:ind w:left="450"/>
      </w:pPr>
    </w:p>
    <w:p w:rsidR="00C20B00" w:rsidRDefault="00C20B00" w:rsidP="0086685B">
      <w:pPr>
        <w:pStyle w:val="ListParagraph"/>
        <w:numPr>
          <w:ilvl w:val="0"/>
          <w:numId w:val="6"/>
        </w:numPr>
        <w:spacing w:after="0" w:line="276" w:lineRule="auto"/>
        <w:ind w:left="630"/>
      </w:pPr>
      <w:r>
        <w:t xml:space="preserve">Thank you to everyone who participated in the survey – we had </w:t>
      </w:r>
      <w:r w:rsidR="0086685B">
        <w:t>18</w:t>
      </w:r>
      <w:r>
        <w:t xml:space="preserve"> responses and some </w:t>
      </w:r>
      <w:r w:rsidR="0086685B">
        <w:t>great</w:t>
      </w:r>
      <w:r>
        <w:t xml:space="preserve"> feedback</w:t>
      </w:r>
      <w:r w:rsidR="0086685B">
        <w:t>!</w:t>
      </w:r>
    </w:p>
    <w:p w:rsidR="00C20B00" w:rsidRDefault="00C20B00" w:rsidP="00C20B00">
      <w:pPr>
        <w:spacing w:after="0" w:line="276" w:lineRule="auto"/>
        <w:ind w:left="450"/>
      </w:pPr>
    </w:p>
    <w:p w:rsidR="00C20B00" w:rsidRDefault="00C20B00" w:rsidP="00E953A1">
      <w:pPr>
        <w:pStyle w:val="ListParagraph"/>
        <w:numPr>
          <w:ilvl w:val="0"/>
          <w:numId w:val="6"/>
        </w:numPr>
        <w:tabs>
          <w:tab w:val="left" w:pos="630"/>
        </w:tabs>
        <w:spacing w:after="0" w:line="276" w:lineRule="auto"/>
        <w:ind w:left="630" w:hanging="270"/>
      </w:pPr>
      <w:r>
        <w:t xml:space="preserve">One of the </w:t>
      </w:r>
      <w:r w:rsidR="0086685B">
        <w:t>questions helped to clarify for the committee that</w:t>
      </w:r>
      <w:r>
        <w:t xml:space="preserve"> everyone still want</w:t>
      </w:r>
      <w:r w:rsidR="0086685B">
        <w:t>s</w:t>
      </w:r>
      <w:r>
        <w:t xml:space="preserve"> to have the meeting</w:t>
      </w:r>
      <w:r w:rsidR="00E953A1">
        <w:t xml:space="preserve"> </w:t>
      </w:r>
      <w:r>
        <w:t xml:space="preserve">monthly.  </w:t>
      </w:r>
      <w:r w:rsidR="00EA031D">
        <w:t xml:space="preserve">A </w:t>
      </w:r>
      <w:r>
        <w:t xml:space="preserve">second related question </w:t>
      </w:r>
      <w:r w:rsidR="00EA031D">
        <w:t>confirmed</w:t>
      </w:r>
      <w:r>
        <w:t xml:space="preserve"> that for those months you are unable to attend, a clear majority of you still review</w:t>
      </w:r>
      <w:r w:rsidR="00EA031D">
        <w:t>ed</w:t>
      </w:r>
      <w:r>
        <w:t xml:space="preserve"> the minutes and ma</w:t>
      </w:r>
      <w:r w:rsidR="00EA031D">
        <w:t>d</w:t>
      </w:r>
      <w:r>
        <w:t>e use of the emailed resources.</w:t>
      </w:r>
    </w:p>
    <w:p w:rsidR="00C20B00" w:rsidRDefault="00C20B00" w:rsidP="00C20B00">
      <w:pPr>
        <w:spacing w:after="0" w:line="276" w:lineRule="auto"/>
        <w:ind w:left="450"/>
      </w:pPr>
    </w:p>
    <w:p w:rsidR="00C20B00" w:rsidRPr="00F7613E" w:rsidRDefault="00C20B00" w:rsidP="00E953A1">
      <w:pPr>
        <w:pStyle w:val="ListParagraph"/>
        <w:numPr>
          <w:ilvl w:val="0"/>
          <w:numId w:val="6"/>
        </w:numPr>
        <w:spacing w:after="0" w:line="276" w:lineRule="auto"/>
        <w:ind w:left="630" w:hanging="270"/>
      </w:pPr>
      <w:r>
        <w:t>Through the survey, the DGA RT Committee now has a new list of topics that you have asked us to cover.  We will meet to prioritize topics and look for ways to incorporate these topics into the agendas for the 2020 DGA Roundtable meetings.</w:t>
      </w:r>
    </w:p>
    <w:p w:rsidR="00D600D0" w:rsidRPr="001E6A79" w:rsidRDefault="00D600D0" w:rsidP="00D600D0">
      <w:pPr>
        <w:pStyle w:val="ListParagraph"/>
        <w:spacing w:after="0" w:line="276" w:lineRule="auto"/>
        <w:ind w:left="360"/>
        <w:rPr>
          <w:b/>
        </w:rPr>
      </w:pPr>
    </w:p>
    <w:p w:rsidR="001E6A79" w:rsidRDefault="001E6A79" w:rsidP="001E6A79">
      <w:pPr>
        <w:pStyle w:val="ListParagraph"/>
        <w:ind w:left="360"/>
        <w:jc w:val="both"/>
        <w:rPr>
          <w:b/>
        </w:rPr>
      </w:pPr>
    </w:p>
    <w:p w:rsidR="001E6A79" w:rsidRPr="001E6A79" w:rsidRDefault="001E6A79" w:rsidP="001E6A79">
      <w:pPr>
        <w:pStyle w:val="ListParagraph"/>
        <w:ind w:left="360"/>
        <w:jc w:val="both"/>
        <w:rPr>
          <w:b/>
        </w:rPr>
      </w:pPr>
    </w:p>
    <w:p w:rsidR="00E91A32" w:rsidRDefault="00E91A32" w:rsidP="00E91A32">
      <w:pPr>
        <w:pStyle w:val="ListParagraph"/>
        <w:spacing w:after="0" w:line="276" w:lineRule="auto"/>
        <w:ind w:left="360"/>
      </w:pPr>
    </w:p>
    <w:p w:rsidR="00E91A32" w:rsidRDefault="00E91A32" w:rsidP="001E6A79">
      <w:pPr>
        <w:spacing w:after="0" w:line="276" w:lineRule="auto"/>
      </w:pPr>
    </w:p>
    <w:p w:rsidR="00E91A32" w:rsidRDefault="00E91A32" w:rsidP="00B4435B">
      <w:pPr>
        <w:jc w:val="both"/>
      </w:pPr>
    </w:p>
    <w:sectPr w:rsidR="00E9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419D"/>
    <w:multiLevelType w:val="hybridMultilevel"/>
    <w:tmpl w:val="132AB5AE"/>
    <w:lvl w:ilvl="0" w:tplc="6E58AD2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47054A"/>
    <w:multiLevelType w:val="hybridMultilevel"/>
    <w:tmpl w:val="C93A3868"/>
    <w:lvl w:ilvl="0" w:tplc="F9FCE82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032F1"/>
    <w:multiLevelType w:val="hybridMultilevel"/>
    <w:tmpl w:val="EEEEA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06D05"/>
    <w:multiLevelType w:val="hybridMultilevel"/>
    <w:tmpl w:val="3AE608DC"/>
    <w:lvl w:ilvl="0" w:tplc="D6C4CF6E">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5770D1"/>
    <w:multiLevelType w:val="hybridMultilevel"/>
    <w:tmpl w:val="0CFED5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84752D"/>
    <w:multiLevelType w:val="hybridMultilevel"/>
    <w:tmpl w:val="257ECFD2"/>
    <w:lvl w:ilvl="0" w:tplc="D6C4CF6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B9C5D49"/>
    <w:multiLevelType w:val="hybridMultilevel"/>
    <w:tmpl w:val="F4E498C6"/>
    <w:lvl w:ilvl="0" w:tplc="D6C4CF6E">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7D6EC5"/>
    <w:multiLevelType w:val="hybridMultilevel"/>
    <w:tmpl w:val="44F0F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A6793"/>
    <w:multiLevelType w:val="hybridMultilevel"/>
    <w:tmpl w:val="45BCA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76449D"/>
    <w:multiLevelType w:val="hybridMultilevel"/>
    <w:tmpl w:val="D688CB04"/>
    <w:lvl w:ilvl="0" w:tplc="163C4F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8"/>
  </w:num>
  <w:num w:numId="6">
    <w:abstractNumId w:val="1"/>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32"/>
    <w:rsid w:val="00011115"/>
    <w:rsid w:val="0003639E"/>
    <w:rsid w:val="00041AC7"/>
    <w:rsid w:val="001906E4"/>
    <w:rsid w:val="001B79AD"/>
    <w:rsid w:val="001E6A79"/>
    <w:rsid w:val="001E7AEE"/>
    <w:rsid w:val="00294E2C"/>
    <w:rsid w:val="003230CA"/>
    <w:rsid w:val="00390D0F"/>
    <w:rsid w:val="003C0935"/>
    <w:rsid w:val="003C1991"/>
    <w:rsid w:val="00456B91"/>
    <w:rsid w:val="00550DB4"/>
    <w:rsid w:val="005A7E52"/>
    <w:rsid w:val="005B7EED"/>
    <w:rsid w:val="0067462C"/>
    <w:rsid w:val="00780E64"/>
    <w:rsid w:val="0086685B"/>
    <w:rsid w:val="008C79A3"/>
    <w:rsid w:val="008D4C5A"/>
    <w:rsid w:val="00B4435B"/>
    <w:rsid w:val="00BD1BCC"/>
    <w:rsid w:val="00C20B00"/>
    <w:rsid w:val="00C21A7E"/>
    <w:rsid w:val="00C82349"/>
    <w:rsid w:val="00D41988"/>
    <w:rsid w:val="00D438CF"/>
    <w:rsid w:val="00D600D0"/>
    <w:rsid w:val="00D9590C"/>
    <w:rsid w:val="00DA47ED"/>
    <w:rsid w:val="00DA7C72"/>
    <w:rsid w:val="00DD2470"/>
    <w:rsid w:val="00DE7A4D"/>
    <w:rsid w:val="00E91A32"/>
    <w:rsid w:val="00E953A1"/>
    <w:rsid w:val="00EA031D"/>
    <w:rsid w:val="00F069C3"/>
    <w:rsid w:val="00FD2EA4"/>
    <w:rsid w:val="00FF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8E53"/>
  <w15:chartTrackingRefBased/>
  <w15:docId w15:val="{E5A86AC7-585E-447F-97EF-3C1B9761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32"/>
    <w:rPr>
      <w:color w:val="0563C1" w:themeColor="hyperlink"/>
      <w:u w:val="single"/>
    </w:rPr>
  </w:style>
  <w:style w:type="paragraph" w:styleId="NoSpacing">
    <w:name w:val="No Spacing"/>
    <w:uiPriority w:val="1"/>
    <w:qFormat/>
    <w:rsid w:val="00E91A32"/>
    <w:pPr>
      <w:spacing w:after="0" w:line="240" w:lineRule="auto"/>
    </w:pPr>
    <w:rPr>
      <w:rFonts w:eastAsiaTheme="minorEastAsia"/>
    </w:rPr>
  </w:style>
  <w:style w:type="paragraph" w:styleId="ListParagraph">
    <w:name w:val="List Paragraph"/>
    <w:basedOn w:val="Normal"/>
    <w:uiPriority w:val="34"/>
    <w:qFormat/>
    <w:rsid w:val="00E91A32"/>
    <w:pPr>
      <w:ind w:left="720"/>
      <w:contextualSpacing/>
    </w:pPr>
  </w:style>
  <w:style w:type="character" w:customStyle="1" w:styleId="UnresolvedMention1">
    <w:name w:val="Unresolved Mention1"/>
    <w:basedOn w:val="DefaultParagraphFont"/>
    <w:uiPriority w:val="99"/>
    <w:semiHidden/>
    <w:unhideWhenUsed/>
    <w:rsid w:val="00FF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41721">
      <w:bodyDiv w:val="1"/>
      <w:marLeft w:val="0"/>
      <w:marRight w:val="0"/>
      <w:marTop w:val="0"/>
      <w:marBottom w:val="0"/>
      <w:divBdr>
        <w:top w:val="none" w:sz="0" w:space="0" w:color="auto"/>
        <w:left w:val="none" w:sz="0" w:space="0" w:color="auto"/>
        <w:bottom w:val="none" w:sz="0" w:space="0" w:color="auto"/>
        <w:right w:val="none" w:sz="0" w:space="0" w:color="auto"/>
      </w:divBdr>
    </w:div>
    <w:div w:id="1377462389">
      <w:bodyDiv w:val="1"/>
      <w:marLeft w:val="0"/>
      <w:marRight w:val="0"/>
      <w:marTop w:val="0"/>
      <w:marBottom w:val="0"/>
      <w:divBdr>
        <w:top w:val="none" w:sz="0" w:space="0" w:color="auto"/>
        <w:left w:val="none" w:sz="0" w:space="0" w:color="auto"/>
        <w:bottom w:val="none" w:sz="0" w:space="0" w:color="auto"/>
        <w:right w:val="none" w:sz="0" w:space="0" w:color="auto"/>
      </w:divBdr>
    </w:div>
    <w:div w:id="18249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research/faculty/dga" TargetMode="External"/><Relationship Id="rId3" Type="http://schemas.openxmlformats.org/officeDocument/2006/relationships/styles" Target="styles.xml"/><Relationship Id="rId7" Type="http://schemas.openxmlformats.org/officeDocument/2006/relationships/hyperlink" Target="https://www.uidaho.edu/research/faculty/d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idaho.edu/research/faculty/dg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ward@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7066-3AFF-4E78-82DD-41CDEE59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Skow, Vicki (vskow@uidaho.edu)</dc:creator>
  <cp:keywords/>
  <dc:description/>
  <cp:lastModifiedBy>Bilderback, Ann-Marie (abilderback@uidaho.edu)</cp:lastModifiedBy>
  <cp:revision>2</cp:revision>
  <cp:lastPrinted>2019-11-06T23:16:00Z</cp:lastPrinted>
  <dcterms:created xsi:type="dcterms:W3CDTF">2019-11-07T19:56:00Z</dcterms:created>
  <dcterms:modified xsi:type="dcterms:W3CDTF">2019-11-07T19:56:00Z</dcterms:modified>
</cp:coreProperties>
</file>